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057" w:rsidRDefault="00EC2057" w:rsidP="00EC2057">
      <w:bookmarkStart w:id="0" w:name="_GoBack"/>
      <w:bookmarkEnd w:id="0"/>
    </w:p>
    <w:tbl>
      <w:tblPr>
        <w:tblStyle w:val="TablePlaceholder"/>
        <w:tblpPr w:horzAnchor="page" w:tblpX="681" w:tblpYSpec="bottom"/>
        <w:tblW w:w="8362" w:type="dxa"/>
        <w:tblLook w:val="04A0" w:firstRow="1" w:lastRow="0" w:firstColumn="1" w:lastColumn="0" w:noHBand="0" w:noVBand="1"/>
      </w:tblPr>
      <w:tblGrid>
        <w:gridCol w:w="8362"/>
      </w:tblGrid>
      <w:tr w:rsidR="00EC2057" w:rsidTr="00F56851">
        <w:tc>
          <w:tcPr>
            <w:tcW w:w="8362" w:type="dxa"/>
            <w:vAlign w:val="bottom"/>
          </w:tcPr>
          <w:p w:rsidR="00B0423B" w:rsidRPr="008F1242" w:rsidRDefault="008F1242" w:rsidP="00F56851">
            <w:pPr>
              <w:pStyle w:val="CoverPageTitle"/>
              <w:rPr>
                <w:color w:val="auto"/>
              </w:rPr>
            </w:pPr>
            <w:r w:rsidRPr="008F1242">
              <w:rPr>
                <w:color w:val="auto"/>
              </w:rPr>
              <w:t xml:space="preserve">part </w:t>
            </w:r>
            <w:r w:rsidR="00E42D7C">
              <w:rPr>
                <w:color w:val="auto"/>
              </w:rPr>
              <w:t>3</w:t>
            </w:r>
            <w:r w:rsidRPr="008F1242">
              <w:rPr>
                <w:color w:val="auto"/>
              </w:rPr>
              <w:t xml:space="preserve"> </w:t>
            </w:r>
            <w:r>
              <w:rPr>
                <w:color w:val="auto"/>
              </w:rPr>
              <w:br/>
            </w:r>
            <w:r w:rsidR="00E42D7C">
              <w:rPr>
                <w:color w:val="auto"/>
              </w:rPr>
              <w:t>stormwater drainage design</w:t>
            </w:r>
          </w:p>
          <w:p w:rsidR="00EC2057" w:rsidRPr="00606B88" w:rsidRDefault="008F1242" w:rsidP="008F1242">
            <w:pPr>
              <w:pStyle w:val="CoverPageDate"/>
            </w:pPr>
            <w:r>
              <w:t>november 2018</w:t>
            </w:r>
          </w:p>
        </w:tc>
      </w:tr>
    </w:tbl>
    <w:p w:rsidR="00EC2057" w:rsidRDefault="00EC2057" w:rsidP="00EC2057"/>
    <w:p w:rsidR="00EC2057" w:rsidRDefault="00EC2057" w:rsidP="00EC2057">
      <w:pPr>
        <w:pStyle w:val="BodyText"/>
      </w:pPr>
      <w:bookmarkStart w:id="1" w:name="CoverPage"/>
      <w:bookmarkEnd w:id="1"/>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Pr="00BB6479" w:rsidRDefault="008F1242" w:rsidP="008F1242">
      <w:pPr>
        <w:kinsoku w:val="0"/>
        <w:overflowPunct w:val="0"/>
        <w:spacing w:before="32"/>
        <w:ind w:left="118"/>
        <w:rPr>
          <w:rFonts w:ascii="Arial" w:hAnsi="Arial" w:cs="Arial"/>
          <w:sz w:val="32"/>
          <w:szCs w:val="32"/>
        </w:rPr>
      </w:pPr>
      <w:r>
        <w:rPr>
          <w:rFonts w:ascii="Arial" w:hAnsi="Arial" w:cs="Arial"/>
          <w:b/>
          <w:bCs/>
          <w:sz w:val="32"/>
          <w:szCs w:val="32"/>
        </w:rPr>
        <w:t>E</w:t>
      </w:r>
      <w:r w:rsidRPr="00AA6BAF">
        <w:rPr>
          <w:rFonts w:ascii="Arial" w:hAnsi="Arial" w:cs="Arial"/>
          <w:b/>
          <w:bCs/>
          <w:sz w:val="32"/>
          <w:szCs w:val="32"/>
        </w:rPr>
        <w:t>ng</w:t>
      </w:r>
      <w:r w:rsidRPr="00BB6479">
        <w:rPr>
          <w:rFonts w:ascii="Arial" w:hAnsi="Arial" w:cs="Arial"/>
          <w:b/>
          <w:bCs/>
          <w:sz w:val="32"/>
          <w:szCs w:val="32"/>
        </w:rPr>
        <w:t>i</w:t>
      </w:r>
      <w:r w:rsidRPr="00AA6BAF">
        <w:rPr>
          <w:rFonts w:ascii="Arial" w:hAnsi="Arial" w:cs="Arial"/>
          <w:b/>
          <w:bCs/>
          <w:sz w:val="32"/>
          <w:szCs w:val="32"/>
        </w:rPr>
        <w:t>n</w:t>
      </w:r>
      <w:r w:rsidRPr="00BB6479">
        <w:rPr>
          <w:rFonts w:ascii="Arial" w:hAnsi="Arial" w:cs="Arial"/>
          <w:b/>
          <w:bCs/>
          <w:sz w:val="32"/>
          <w:szCs w:val="32"/>
        </w:rPr>
        <w:t>eeri</w:t>
      </w:r>
      <w:r w:rsidRPr="00AA6BAF">
        <w:rPr>
          <w:rFonts w:ascii="Arial" w:hAnsi="Arial" w:cs="Arial"/>
          <w:b/>
          <w:bCs/>
          <w:sz w:val="32"/>
          <w:szCs w:val="32"/>
        </w:rPr>
        <w:t>n</w:t>
      </w:r>
      <w:r w:rsidRPr="00BB6479">
        <w:rPr>
          <w:rFonts w:ascii="Arial" w:hAnsi="Arial" w:cs="Arial"/>
          <w:b/>
          <w:bCs/>
          <w:sz w:val="32"/>
          <w:szCs w:val="32"/>
        </w:rPr>
        <w:t>g</w:t>
      </w:r>
      <w:r w:rsidRPr="00AA6BAF">
        <w:rPr>
          <w:rFonts w:ascii="Arial" w:hAnsi="Arial" w:cs="Arial"/>
          <w:b/>
          <w:bCs/>
          <w:sz w:val="32"/>
          <w:szCs w:val="32"/>
        </w:rPr>
        <w:t xml:space="preserve"> Gu</w:t>
      </w:r>
      <w:r w:rsidRPr="00BB6479">
        <w:rPr>
          <w:rFonts w:ascii="Arial" w:hAnsi="Arial" w:cs="Arial"/>
          <w:b/>
          <w:bCs/>
          <w:sz w:val="32"/>
          <w:szCs w:val="32"/>
        </w:rPr>
        <w:t>i</w:t>
      </w:r>
      <w:r w:rsidRPr="00AA6BAF">
        <w:rPr>
          <w:rFonts w:ascii="Arial" w:hAnsi="Arial" w:cs="Arial"/>
          <w:b/>
          <w:bCs/>
          <w:sz w:val="32"/>
          <w:szCs w:val="32"/>
        </w:rPr>
        <w:t>d</w:t>
      </w:r>
      <w:r w:rsidRPr="00BB6479">
        <w:rPr>
          <w:rFonts w:ascii="Arial" w:hAnsi="Arial" w:cs="Arial"/>
          <w:b/>
          <w:bCs/>
          <w:sz w:val="32"/>
          <w:szCs w:val="32"/>
        </w:rPr>
        <w:t>eli</w:t>
      </w:r>
      <w:r w:rsidRPr="00AA6BAF">
        <w:rPr>
          <w:rFonts w:ascii="Arial" w:hAnsi="Arial" w:cs="Arial"/>
          <w:b/>
          <w:bCs/>
          <w:sz w:val="32"/>
          <w:szCs w:val="32"/>
        </w:rPr>
        <w:t>ne</w:t>
      </w:r>
      <w:r w:rsidRPr="00BB6479">
        <w:rPr>
          <w:rFonts w:ascii="Arial" w:hAnsi="Arial" w:cs="Arial"/>
          <w:b/>
          <w:bCs/>
          <w:sz w:val="32"/>
          <w:szCs w:val="32"/>
        </w:rPr>
        <w:t>s</w:t>
      </w:r>
      <w:r w:rsidRPr="00AA6BAF">
        <w:rPr>
          <w:rFonts w:ascii="Arial" w:hAnsi="Arial" w:cs="Arial"/>
          <w:b/>
          <w:bCs/>
          <w:sz w:val="32"/>
          <w:szCs w:val="32"/>
        </w:rPr>
        <w:t xml:space="preserve"> fo</w:t>
      </w:r>
      <w:r w:rsidRPr="00BB6479">
        <w:rPr>
          <w:rFonts w:ascii="Arial" w:hAnsi="Arial" w:cs="Arial"/>
          <w:b/>
          <w:bCs/>
          <w:sz w:val="32"/>
          <w:szCs w:val="32"/>
        </w:rPr>
        <w:t>r</w:t>
      </w:r>
    </w:p>
    <w:p w:rsidR="008F1242" w:rsidRPr="00BB6479" w:rsidRDefault="008F1242" w:rsidP="008F1242">
      <w:pPr>
        <w:kinsoku w:val="0"/>
        <w:overflowPunct w:val="0"/>
        <w:ind w:left="118"/>
        <w:rPr>
          <w:rFonts w:ascii="Arial" w:hAnsi="Arial" w:cs="Arial"/>
          <w:sz w:val="32"/>
          <w:szCs w:val="32"/>
        </w:rPr>
      </w:pPr>
      <w:r w:rsidRPr="00AA6BAF">
        <w:rPr>
          <w:rFonts w:ascii="Arial" w:hAnsi="Arial" w:cs="Arial"/>
          <w:b/>
          <w:bCs/>
          <w:sz w:val="32"/>
          <w:szCs w:val="32"/>
        </w:rPr>
        <w:t>Subdivi</w:t>
      </w:r>
      <w:r w:rsidRPr="00BB6479">
        <w:rPr>
          <w:rFonts w:ascii="Arial" w:hAnsi="Arial" w:cs="Arial"/>
          <w:b/>
          <w:bCs/>
          <w:sz w:val="32"/>
          <w:szCs w:val="32"/>
        </w:rPr>
        <w:t>si</w:t>
      </w:r>
      <w:r w:rsidRPr="00AA6BAF">
        <w:rPr>
          <w:rFonts w:ascii="Arial" w:hAnsi="Arial" w:cs="Arial"/>
          <w:b/>
          <w:bCs/>
          <w:sz w:val="32"/>
          <w:szCs w:val="32"/>
        </w:rPr>
        <w:t>on</w:t>
      </w:r>
      <w:r w:rsidRPr="00BB6479">
        <w:rPr>
          <w:rFonts w:ascii="Arial" w:hAnsi="Arial" w:cs="Arial"/>
          <w:b/>
          <w:bCs/>
          <w:sz w:val="32"/>
          <w:szCs w:val="32"/>
        </w:rPr>
        <w:t>s</w:t>
      </w:r>
      <w:r w:rsidRPr="00AA6BAF">
        <w:rPr>
          <w:rFonts w:ascii="Arial" w:hAnsi="Arial" w:cs="Arial"/>
          <w:b/>
          <w:bCs/>
          <w:sz w:val="32"/>
          <w:szCs w:val="32"/>
        </w:rPr>
        <w:t xml:space="preserve"> </w:t>
      </w:r>
      <w:r w:rsidRPr="00BB6479">
        <w:rPr>
          <w:rFonts w:ascii="Arial" w:hAnsi="Arial" w:cs="Arial"/>
          <w:b/>
          <w:bCs/>
          <w:sz w:val="32"/>
          <w:szCs w:val="32"/>
        </w:rPr>
        <w:t>a</w:t>
      </w:r>
      <w:r w:rsidRPr="00AA6BAF">
        <w:rPr>
          <w:rFonts w:ascii="Arial" w:hAnsi="Arial" w:cs="Arial"/>
          <w:b/>
          <w:bCs/>
          <w:sz w:val="32"/>
          <w:szCs w:val="32"/>
        </w:rPr>
        <w:t>n</w:t>
      </w:r>
      <w:r w:rsidRPr="00BB6479">
        <w:rPr>
          <w:rFonts w:ascii="Arial" w:hAnsi="Arial" w:cs="Arial"/>
          <w:b/>
          <w:bCs/>
          <w:sz w:val="32"/>
          <w:szCs w:val="32"/>
        </w:rPr>
        <w:t>d</w:t>
      </w:r>
      <w:r w:rsidRPr="00AA6BAF">
        <w:rPr>
          <w:rFonts w:ascii="Arial" w:hAnsi="Arial" w:cs="Arial"/>
          <w:b/>
          <w:bCs/>
          <w:sz w:val="32"/>
          <w:szCs w:val="32"/>
        </w:rPr>
        <w:t xml:space="preserve"> </w:t>
      </w:r>
      <w:r w:rsidRPr="00BB6479">
        <w:rPr>
          <w:rFonts w:ascii="Arial" w:hAnsi="Arial" w:cs="Arial"/>
          <w:b/>
          <w:bCs/>
          <w:sz w:val="32"/>
          <w:szCs w:val="32"/>
        </w:rPr>
        <w:t>D</w:t>
      </w:r>
      <w:r w:rsidRPr="00AA6BAF">
        <w:rPr>
          <w:rFonts w:ascii="Arial" w:hAnsi="Arial" w:cs="Arial"/>
          <w:b/>
          <w:bCs/>
          <w:sz w:val="32"/>
          <w:szCs w:val="32"/>
        </w:rPr>
        <w:t>ev</w:t>
      </w:r>
      <w:r w:rsidRPr="00BB6479">
        <w:rPr>
          <w:rFonts w:ascii="Arial" w:hAnsi="Arial" w:cs="Arial"/>
          <w:b/>
          <w:bCs/>
          <w:sz w:val="32"/>
          <w:szCs w:val="32"/>
        </w:rPr>
        <w:t>e</w:t>
      </w:r>
      <w:r w:rsidRPr="00AA6BAF">
        <w:rPr>
          <w:rFonts w:ascii="Arial" w:hAnsi="Arial" w:cs="Arial"/>
          <w:b/>
          <w:bCs/>
          <w:sz w:val="32"/>
          <w:szCs w:val="32"/>
        </w:rPr>
        <w:t>lopm</w:t>
      </w:r>
      <w:r w:rsidRPr="00BB6479">
        <w:rPr>
          <w:rFonts w:ascii="Arial" w:hAnsi="Arial" w:cs="Arial"/>
          <w:b/>
          <w:bCs/>
          <w:sz w:val="32"/>
          <w:szCs w:val="32"/>
        </w:rPr>
        <w:t>e</w:t>
      </w:r>
      <w:r w:rsidRPr="00AA6BAF">
        <w:rPr>
          <w:rFonts w:ascii="Arial" w:hAnsi="Arial" w:cs="Arial"/>
          <w:b/>
          <w:bCs/>
          <w:sz w:val="32"/>
          <w:szCs w:val="32"/>
        </w:rPr>
        <w:t>n</w:t>
      </w:r>
      <w:r w:rsidRPr="00BB6479">
        <w:rPr>
          <w:rFonts w:ascii="Arial" w:hAnsi="Arial" w:cs="Arial"/>
          <w:b/>
          <w:bCs/>
          <w:sz w:val="32"/>
          <w:szCs w:val="32"/>
        </w:rPr>
        <w:t>t</w:t>
      </w:r>
      <w:r w:rsidRPr="00AA6BAF">
        <w:rPr>
          <w:rFonts w:ascii="Arial" w:hAnsi="Arial" w:cs="Arial"/>
          <w:b/>
          <w:bCs/>
          <w:sz w:val="32"/>
          <w:szCs w:val="32"/>
        </w:rPr>
        <w:t xml:space="preserve"> </w:t>
      </w:r>
      <w:r w:rsidRPr="00BB6479">
        <w:rPr>
          <w:rFonts w:ascii="Arial" w:hAnsi="Arial" w:cs="Arial"/>
          <w:b/>
          <w:bCs/>
          <w:sz w:val="32"/>
          <w:szCs w:val="32"/>
        </w:rPr>
        <w:t>S</w:t>
      </w:r>
      <w:r w:rsidRPr="00AA6BAF">
        <w:rPr>
          <w:rFonts w:ascii="Arial" w:hAnsi="Arial" w:cs="Arial"/>
          <w:b/>
          <w:bCs/>
          <w:sz w:val="32"/>
          <w:szCs w:val="32"/>
        </w:rPr>
        <w:t>t</w:t>
      </w:r>
      <w:r w:rsidRPr="00BB6479">
        <w:rPr>
          <w:rFonts w:ascii="Arial" w:hAnsi="Arial" w:cs="Arial"/>
          <w:b/>
          <w:bCs/>
          <w:sz w:val="32"/>
          <w:szCs w:val="32"/>
        </w:rPr>
        <w:t>a</w:t>
      </w:r>
      <w:r w:rsidRPr="00AA6BAF">
        <w:rPr>
          <w:rFonts w:ascii="Arial" w:hAnsi="Arial" w:cs="Arial"/>
          <w:b/>
          <w:bCs/>
          <w:sz w:val="32"/>
          <w:szCs w:val="32"/>
        </w:rPr>
        <w:t>nd</w:t>
      </w:r>
      <w:r w:rsidRPr="00BB6479">
        <w:rPr>
          <w:rFonts w:ascii="Arial" w:hAnsi="Arial" w:cs="Arial"/>
          <w:b/>
          <w:bCs/>
          <w:sz w:val="32"/>
          <w:szCs w:val="32"/>
        </w:rPr>
        <w:t>ar</w:t>
      </w:r>
      <w:r w:rsidRPr="00AA6BAF">
        <w:rPr>
          <w:rFonts w:ascii="Arial" w:hAnsi="Arial" w:cs="Arial"/>
          <w:b/>
          <w:bCs/>
          <w:sz w:val="32"/>
          <w:szCs w:val="32"/>
        </w:rPr>
        <w:t>d</w:t>
      </w:r>
      <w:r w:rsidRPr="00BB6479">
        <w:rPr>
          <w:rFonts w:ascii="Arial" w:hAnsi="Arial" w:cs="Arial"/>
          <w:b/>
          <w:bCs/>
          <w:sz w:val="32"/>
          <w:szCs w:val="32"/>
        </w:rPr>
        <w:t>s</w:t>
      </w:r>
    </w:p>
    <w:p w:rsidR="008F1242" w:rsidRDefault="008F1242" w:rsidP="00EC2057">
      <w:pPr>
        <w:pStyle w:val="BodyText"/>
      </w:pPr>
    </w:p>
    <w:p w:rsidR="008F1242" w:rsidRDefault="008F1242" w:rsidP="00EC2057">
      <w:pPr>
        <w:pStyle w:val="BodyText"/>
      </w:pPr>
    </w:p>
    <w:p w:rsidR="008F1242" w:rsidRDefault="008F1242" w:rsidP="00EC2057">
      <w:pPr>
        <w:pStyle w:val="BodyText"/>
        <w:sectPr w:rsidR="008F1242" w:rsidSect="00F56851">
          <w:headerReference w:type="even" r:id="rId8"/>
          <w:headerReference w:type="default" r:id="rId9"/>
          <w:headerReference w:type="first" r:id="rId10"/>
          <w:pgSz w:w="11907" w:h="16839" w:code="9"/>
          <w:pgMar w:top="1984" w:right="1440" w:bottom="794" w:left="1440" w:header="1049" w:footer="283" w:gutter="0"/>
          <w:pgNumType w:start="0"/>
          <w:cols w:space="708"/>
          <w:titlePg/>
          <w:docGrid w:linePitch="360"/>
        </w:sectPr>
      </w:pPr>
    </w:p>
    <w:p w:rsidR="003A7DFE" w:rsidRDefault="003A7DFE" w:rsidP="008E635C">
      <w:pPr>
        <w:pStyle w:val="BodyTextSmall"/>
      </w:pPr>
      <w:r>
        <w:lastRenderedPageBreak/>
        <w:br w:type="page"/>
      </w:r>
    </w:p>
    <w:sdt>
      <w:sdtPr>
        <w:rPr>
          <w:rFonts w:asciiTheme="minorHAnsi" w:eastAsia="Times New Roman" w:hAnsiTheme="minorHAnsi" w:cs="Times New Roman"/>
          <w:bCs w:val="0"/>
          <w:caps w:val="0"/>
          <w:color w:val="auto"/>
          <w:sz w:val="20"/>
          <w:szCs w:val="20"/>
        </w:rPr>
        <w:id w:val="-1399596344"/>
        <w:docPartObj>
          <w:docPartGallery w:val="Table of Contents"/>
          <w:docPartUnique/>
        </w:docPartObj>
      </w:sdtPr>
      <w:sdtEndPr>
        <w:rPr>
          <w:b/>
          <w:color w:val="0070C0"/>
        </w:rPr>
      </w:sdtEndPr>
      <w:sdtContent>
        <w:p w:rsidR="009467D9" w:rsidRPr="008F1242" w:rsidRDefault="009467D9" w:rsidP="00947A18">
          <w:pPr>
            <w:pStyle w:val="TOCHeading"/>
            <w:rPr>
              <w:color w:val="0070C0"/>
            </w:rPr>
          </w:pPr>
          <w:r w:rsidRPr="008F1242">
            <w:rPr>
              <w:color w:val="0070C0"/>
            </w:rPr>
            <w:t>Table of contents</w:t>
          </w:r>
        </w:p>
        <w:p w:rsidR="00FA40FC" w:rsidRDefault="009467D9">
          <w:pPr>
            <w:pStyle w:val="TOC1"/>
            <w:rPr>
              <w:rFonts w:asciiTheme="minorHAnsi" w:eastAsiaTheme="minorEastAsia" w:hAnsiTheme="minorHAnsi"/>
              <w:b w:val="0"/>
              <w:caps w:val="0"/>
              <w:color w:val="auto"/>
              <w:sz w:val="22"/>
              <w:szCs w:val="22"/>
              <w:lang w:eastAsia="en-AU"/>
            </w:rPr>
          </w:pPr>
          <w:r>
            <w:fldChar w:fldCharType="begin"/>
          </w:r>
          <w:r>
            <w:instrText xml:space="preserve"> </w:instrText>
          </w:r>
          <w:r w:rsidRPr="0015414A">
            <w:instrText>TOC \O "1-2" \H \Z \T "Heading 1,1, Heading 1 No Number,1, Heading 2,2,Heading 3,3,Heading 8,5</w:instrText>
          </w:r>
          <w:r w:rsidR="009A4145">
            <w:instrText>,Appendix Cover Title,5</w:instrText>
          </w:r>
          <w:r w:rsidRPr="0015414A">
            <w:instrText xml:space="preserve">"  </w:instrText>
          </w:r>
          <w:r>
            <w:instrText xml:space="preserve"> </w:instrText>
          </w:r>
          <w:r>
            <w:fldChar w:fldCharType="separate"/>
          </w:r>
          <w:hyperlink w:anchor="_Toc192881" w:history="1">
            <w:r w:rsidR="00FA40FC" w:rsidRPr="0053558F">
              <w:rPr>
                <w:rStyle w:val="Hyperlink"/>
              </w:rPr>
              <w:t>1.</w:t>
            </w:r>
            <w:r w:rsidR="00FA40FC">
              <w:rPr>
                <w:rFonts w:asciiTheme="minorHAnsi" w:eastAsiaTheme="minorEastAsia" w:hAnsiTheme="minorHAnsi"/>
                <w:b w:val="0"/>
                <w:caps w:val="0"/>
                <w:color w:val="auto"/>
                <w:sz w:val="22"/>
                <w:szCs w:val="22"/>
                <w:lang w:eastAsia="en-AU"/>
              </w:rPr>
              <w:tab/>
            </w:r>
            <w:r w:rsidR="00FA40FC" w:rsidRPr="0053558F">
              <w:rPr>
                <w:rStyle w:val="Hyperlink"/>
              </w:rPr>
              <w:t>INTRODUCTION</w:t>
            </w:r>
            <w:r w:rsidR="00FA40FC">
              <w:rPr>
                <w:webHidden/>
              </w:rPr>
              <w:tab/>
            </w:r>
            <w:r w:rsidR="00FA40FC">
              <w:rPr>
                <w:webHidden/>
              </w:rPr>
              <w:fldChar w:fldCharType="begin"/>
            </w:r>
            <w:r w:rsidR="00FA40FC">
              <w:rPr>
                <w:webHidden/>
              </w:rPr>
              <w:instrText xml:space="preserve"> PAGEREF _Toc192881 \h </w:instrText>
            </w:r>
            <w:r w:rsidR="00FA40FC">
              <w:rPr>
                <w:webHidden/>
              </w:rPr>
            </w:r>
            <w:r w:rsidR="00FA40FC">
              <w:rPr>
                <w:webHidden/>
              </w:rPr>
              <w:fldChar w:fldCharType="separate"/>
            </w:r>
            <w:r w:rsidR="00FA40FC">
              <w:rPr>
                <w:webHidden/>
              </w:rPr>
              <w:t>4</w:t>
            </w:r>
            <w:r w:rsidR="00FA40FC">
              <w:rPr>
                <w:webHidden/>
              </w:rPr>
              <w:fldChar w:fldCharType="end"/>
            </w:r>
          </w:hyperlink>
        </w:p>
        <w:p w:rsidR="00FA40FC" w:rsidRDefault="003073B2">
          <w:pPr>
            <w:pStyle w:val="TOC1"/>
            <w:rPr>
              <w:rFonts w:asciiTheme="minorHAnsi" w:eastAsiaTheme="minorEastAsia" w:hAnsiTheme="minorHAnsi"/>
              <w:b w:val="0"/>
              <w:caps w:val="0"/>
              <w:color w:val="auto"/>
              <w:sz w:val="22"/>
              <w:szCs w:val="22"/>
              <w:lang w:eastAsia="en-AU"/>
            </w:rPr>
          </w:pPr>
          <w:hyperlink w:anchor="_Toc192882" w:history="1">
            <w:r w:rsidR="00FA40FC" w:rsidRPr="0053558F">
              <w:rPr>
                <w:rStyle w:val="Hyperlink"/>
              </w:rPr>
              <w:t>2.</w:t>
            </w:r>
            <w:r w:rsidR="00FA40FC">
              <w:rPr>
                <w:rFonts w:asciiTheme="minorHAnsi" w:eastAsiaTheme="minorEastAsia" w:hAnsiTheme="minorHAnsi"/>
                <w:b w:val="0"/>
                <w:caps w:val="0"/>
                <w:color w:val="auto"/>
                <w:sz w:val="22"/>
                <w:szCs w:val="22"/>
                <w:lang w:eastAsia="en-AU"/>
              </w:rPr>
              <w:tab/>
            </w:r>
            <w:r w:rsidR="00FA40FC" w:rsidRPr="0053558F">
              <w:rPr>
                <w:rStyle w:val="Hyperlink"/>
              </w:rPr>
              <w:t>REFERENCE DOCUMENTS</w:t>
            </w:r>
            <w:r w:rsidR="00FA40FC">
              <w:rPr>
                <w:webHidden/>
              </w:rPr>
              <w:tab/>
            </w:r>
            <w:r w:rsidR="00FA40FC">
              <w:rPr>
                <w:webHidden/>
              </w:rPr>
              <w:fldChar w:fldCharType="begin"/>
            </w:r>
            <w:r w:rsidR="00FA40FC">
              <w:rPr>
                <w:webHidden/>
              </w:rPr>
              <w:instrText xml:space="preserve"> PAGEREF _Toc192882 \h </w:instrText>
            </w:r>
            <w:r w:rsidR="00FA40FC">
              <w:rPr>
                <w:webHidden/>
              </w:rPr>
            </w:r>
            <w:r w:rsidR="00FA40FC">
              <w:rPr>
                <w:webHidden/>
              </w:rPr>
              <w:fldChar w:fldCharType="separate"/>
            </w:r>
            <w:r w:rsidR="00FA40FC">
              <w:rPr>
                <w:webHidden/>
              </w:rPr>
              <w:t>5</w:t>
            </w:r>
            <w:r w:rsidR="00FA40FC">
              <w:rPr>
                <w:webHidden/>
              </w:rPr>
              <w:fldChar w:fldCharType="end"/>
            </w:r>
          </w:hyperlink>
        </w:p>
        <w:p w:rsidR="00FA40FC" w:rsidRDefault="003073B2">
          <w:pPr>
            <w:pStyle w:val="TOC1"/>
            <w:rPr>
              <w:rFonts w:asciiTheme="minorHAnsi" w:eastAsiaTheme="minorEastAsia" w:hAnsiTheme="minorHAnsi"/>
              <w:b w:val="0"/>
              <w:caps w:val="0"/>
              <w:color w:val="auto"/>
              <w:sz w:val="22"/>
              <w:szCs w:val="22"/>
              <w:lang w:eastAsia="en-AU"/>
            </w:rPr>
          </w:pPr>
          <w:hyperlink w:anchor="_Toc192883" w:history="1">
            <w:r w:rsidR="00FA40FC" w:rsidRPr="0053558F">
              <w:rPr>
                <w:rStyle w:val="Hyperlink"/>
              </w:rPr>
              <w:t>3.</w:t>
            </w:r>
            <w:r w:rsidR="00FA40FC">
              <w:rPr>
                <w:rFonts w:asciiTheme="minorHAnsi" w:eastAsiaTheme="minorEastAsia" w:hAnsiTheme="minorHAnsi"/>
                <w:b w:val="0"/>
                <w:caps w:val="0"/>
                <w:color w:val="auto"/>
                <w:sz w:val="22"/>
                <w:szCs w:val="22"/>
                <w:lang w:eastAsia="en-AU"/>
              </w:rPr>
              <w:tab/>
            </w:r>
            <w:r w:rsidR="00FA40FC" w:rsidRPr="0053558F">
              <w:rPr>
                <w:rStyle w:val="Hyperlink"/>
              </w:rPr>
              <w:t>GENERAL</w:t>
            </w:r>
            <w:r w:rsidR="00FA40FC">
              <w:rPr>
                <w:webHidden/>
              </w:rPr>
              <w:tab/>
            </w:r>
            <w:r w:rsidR="00FA40FC">
              <w:rPr>
                <w:webHidden/>
              </w:rPr>
              <w:fldChar w:fldCharType="begin"/>
            </w:r>
            <w:r w:rsidR="00FA40FC">
              <w:rPr>
                <w:webHidden/>
              </w:rPr>
              <w:instrText xml:space="preserve"> PAGEREF _Toc192883 \h </w:instrText>
            </w:r>
            <w:r w:rsidR="00FA40FC">
              <w:rPr>
                <w:webHidden/>
              </w:rPr>
            </w:r>
            <w:r w:rsidR="00FA40FC">
              <w:rPr>
                <w:webHidden/>
              </w:rPr>
              <w:fldChar w:fldCharType="separate"/>
            </w:r>
            <w:r w:rsidR="00FA40FC">
              <w:rPr>
                <w:webHidden/>
              </w:rPr>
              <w:t>6</w:t>
            </w:r>
            <w:r w:rsidR="00FA40FC">
              <w:rPr>
                <w:webHidden/>
              </w:rPr>
              <w:fldChar w:fldCharType="end"/>
            </w:r>
          </w:hyperlink>
        </w:p>
        <w:p w:rsidR="00FA40FC" w:rsidRDefault="003073B2">
          <w:pPr>
            <w:pStyle w:val="TOC1"/>
            <w:rPr>
              <w:rFonts w:asciiTheme="minorHAnsi" w:eastAsiaTheme="minorEastAsia" w:hAnsiTheme="minorHAnsi"/>
              <w:b w:val="0"/>
              <w:caps w:val="0"/>
              <w:color w:val="auto"/>
              <w:sz w:val="22"/>
              <w:szCs w:val="22"/>
              <w:lang w:eastAsia="en-AU"/>
            </w:rPr>
          </w:pPr>
          <w:hyperlink w:anchor="_Toc192884" w:history="1">
            <w:r w:rsidR="00FA40FC" w:rsidRPr="0053558F">
              <w:rPr>
                <w:rStyle w:val="Hyperlink"/>
              </w:rPr>
              <w:t>4.</w:t>
            </w:r>
            <w:r w:rsidR="00FA40FC">
              <w:rPr>
                <w:rFonts w:asciiTheme="minorHAnsi" w:eastAsiaTheme="minorEastAsia" w:hAnsiTheme="minorHAnsi"/>
                <w:b w:val="0"/>
                <w:caps w:val="0"/>
                <w:color w:val="auto"/>
                <w:sz w:val="22"/>
                <w:szCs w:val="22"/>
                <w:lang w:eastAsia="en-AU"/>
              </w:rPr>
              <w:tab/>
            </w:r>
            <w:r w:rsidR="00FA40FC" w:rsidRPr="0053558F">
              <w:rPr>
                <w:rStyle w:val="Hyperlink"/>
              </w:rPr>
              <w:t>WATER SENSITIVE URBAN DESIGN (WSUD)</w:t>
            </w:r>
            <w:r w:rsidR="00FA40FC">
              <w:rPr>
                <w:webHidden/>
              </w:rPr>
              <w:tab/>
            </w:r>
            <w:r w:rsidR="00FA40FC">
              <w:rPr>
                <w:webHidden/>
              </w:rPr>
              <w:fldChar w:fldCharType="begin"/>
            </w:r>
            <w:r w:rsidR="00FA40FC">
              <w:rPr>
                <w:webHidden/>
              </w:rPr>
              <w:instrText xml:space="preserve"> PAGEREF _Toc192884 \h </w:instrText>
            </w:r>
            <w:r w:rsidR="00FA40FC">
              <w:rPr>
                <w:webHidden/>
              </w:rPr>
            </w:r>
            <w:r w:rsidR="00FA40FC">
              <w:rPr>
                <w:webHidden/>
              </w:rPr>
              <w:fldChar w:fldCharType="separate"/>
            </w:r>
            <w:r w:rsidR="00FA40FC">
              <w:rPr>
                <w:webHidden/>
              </w:rPr>
              <w:t>8</w:t>
            </w:r>
            <w:r w:rsidR="00FA40FC">
              <w:rPr>
                <w:webHidden/>
              </w:rPr>
              <w:fldChar w:fldCharType="end"/>
            </w:r>
          </w:hyperlink>
        </w:p>
        <w:p w:rsidR="00FA40FC" w:rsidRDefault="003073B2">
          <w:pPr>
            <w:pStyle w:val="TOC1"/>
            <w:rPr>
              <w:rFonts w:asciiTheme="minorHAnsi" w:eastAsiaTheme="minorEastAsia" w:hAnsiTheme="minorHAnsi"/>
              <w:b w:val="0"/>
              <w:caps w:val="0"/>
              <w:color w:val="auto"/>
              <w:sz w:val="22"/>
              <w:szCs w:val="22"/>
              <w:lang w:eastAsia="en-AU"/>
            </w:rPr>
          </w:pPr>
          <w:hyperlink w:anchor="_Toc192885" w:history="1">
            <w:r w:rsidR="00FA40FC" w:rsidRPr="0053558F">
              <w:rPr>
                <w:rStyle w:val="Hyperlink"/>
              </w:rPr>
              <w:t>5.</w:t>
            </w:r>
            <w:r w:rsidR="00FA40FC">
              <w:rPr>
                <w:rFonts w:asciiTheme="minorHAnsi" w:eastAsiaTheme="minorEastAsia" w:hAnsiTheme="minorHAnsi"/>
                <w:b w:val="0"/>
                <w:caps w:val="0"/>
                <w:color w:val="auto"/>
                <w:sz w:val="22"/>
                <w:szCs w:val="22"/>
                <w:lang w:eastAsia="en-AU"/>
              </w:rPr>
              <w:tab/>
            </w:r>
            <w:r w:rsidR="00FA40FC" w:rsidRPr="0053558F">
              <w:rPr>
                <w:rStyle w:val="Hyperlink"/>
              </w:rPr>
              <w:t>STORMWATER DRAINAGE CALCULATIONS</w:t>
            </w:r>
            <w:r w:rsidR="00FA40FC">
              <w:rPr>
                <w:webHidden/>
              </w:rPr>
              <w:tab/>
            </w:r>
            <w:r w:rsidR="00FA40FC">
              <w:rPr>
                <w:webHidden/>
              </w:rPr>
              <w:fldChar w:fldCharType="begin"/>
            </w:r>
            <w:r w:rsidR="00FA40FC">
              <w:rPr>
                <w:webHidden/>
              </w:rPr>
              <w:instrText xml:space="preserve"> PAGEREF _Toc192885 \h </w:instrText>
            </w:r>
            <w:r w:rsidR="00FA40FC">
              <w:rPr>
                <w:webHidden/>
              </w:rPr>
            </w:r>
            <w:r w:rsidR="00FA40FC">
              <w:rPr>
                <w:webHidden/>
              </w:rPr>
              <w:fldChar w:fldCharType="separate"/>
            </w:r>
            <w:r w:rsidR="00FA40FC">
              <w:rPr>
                <w:webHidden/>
              </w:rPr>
              <w:t>9</w:t>
            </w:r>
            <w:r w:rsidR="00FA40FC">
              <w:rPr>
                <w:webHidden/>
              </w:rPr>
              <w:fldChar w:fldCharType="end"/>
            </w:r>
          </w:hyperlink>
        </w:p>
        <w:p w:rsidR="00FA40FC" w:rsidRDefault="003073B2">
          <w:pPr>
            <w:pStyle w:val="TOC2"/>
            <w:rPr>
              <w:rFonts w:eastAsiaTheme="minorEastAsia"/>
              <w:caps w:val="0"/>
              <w:sz w:val="22"/>
              <w:szCs w:val="22"/>
              <w:lang w:eastAsia="en-AU"/>
            </w:rPr>
          </w:pPr>
          <w:hyperlink w:anchor="_Toc192886" w:history="1">
            <w:r w:rsidR="00FA40FC" w:rsidRPr="0053558F">
              <w:rPr>
                <w:rStyle w:val="Hyperlink"/>
              </w:rPr>
              <w:t>5.1</w:t>
            </w:r>
            <w:r w:rsidR="00FA40FC">
              <w:rPr>
                <w:rFonts w:eastAsiaTheme="minorEastAsia"/>
                <w:caps w:val="0"/>
                <w:sz w:val="22"/>
                <w:szCs w:val="22"/>
                <w:lang w:eastAsia="en-AU"/>
              </w:rPr>
              <w:tab/>
            </w:r>
            <w:r w:rsidR="00FA40FC" w:rsidRPr="0053558F">
              <w:rPr>
                <w:rStyle w:val="Hyperlink"/>
              </w:rPr>
              <w:t>Major / Minor System Design Approach</w:t>
            </w:r>
            <w:r w:rsidR="00FA40FC">
              <w:rPr>
                <w:webHidden/>
              </w:rPr>
              <w:tab/>
            </w:r>
            <w:r w:rsidR="00FA40FC">
              <w:rPr>
                <w:webHidden/>
              </w:rPr>
              <w:fldChar w:fldCharType="begin"/>
            </w:r>
            <w:r w:rsidR="00FA40FC">
              <w:rPr>
                <w:webHidden/>
              </w:rPr>
              <w:instrText xml:space="preserve"> PAGEREF _Toc192886 \h </w:instrText>
            </w:r>
            <w:r w:rsidR="00FA40FC">
              <w:rPr>
                <w:webHidden/>
              </w:rPr>
            </w:r>
            <w:r w:rsidR="00FA40FC">
              <w:rPr>
                <w:webHidden/>
              </w:rPr>
              <w:fldChar w:fldCharType="separate"/>
            </w:r>
            <w:r w:rsidR="00FA40FC">
              <w:rPr>
                <w:webHidden/>
              </w:rPr>
              <w:t>9</w:t>
            </w:r>
            <w:r w:rsidR="00FA40FC">
              <w:rPr>
                <w:webHidden/>
              </w:rPr>
              <w:fldChar w:fldCharType="end"/>
            </w:r>
          </w:hyperlink>
        </w:p>
        <w:p w:rsidR="00FA40FC" w:rsidRDefault="003073B2">
          <w:pPr>
            <w:pStyle w:val="TOC2"/>
            <w:rPr>
              <w:rFonts w:eastAsiaTheme="minorEastAsia"/>
              <w:caps w:val="0"/>
              <w:sz w:val="22"/>
              <w:szCs w:val="22"/>
              <w:lang w:eastAsia="en-AU"/>
            </w:rPr>
          </w:pPr>
          <w:hyperlink w:anchor="_Toc192887" w:history="1">
            <w:r w:rsidR="00FA40FC" w:rsidRPr="0053558F">
              <w:rPr>
                <w:rStyle w:val="Hyperlink"/>
              </w:rPr>
              <w:t>5.2</w:t>
            </w:r>
            <w:r w:rsidR="00FA40FC">
              <w:rPr>
                <w:rFonts w:eastAsiaTheme="minorEastAsia"/>
                <w:caps w:val="0"/>
                <w:sz w:val="22"/>
                <w:szCs w:val="22"/>
                <w:lang w:eastAsia="en-AU"/>
              </w:rPr>
              <w:tab/>
            </w:r>
            <w:r w:rsidR="00FA40FC" w:rsidRPr="0053558F">
              <w:rPr>
                <w:rStyle w:val="Hyperlink"/>
              </w:rPr>
              <w:t>CATCHMENT DISCHARGE</w:t>
            </w:r>
            <w:r w:rsidR="00FA40FC">
              <w:rPr>
                <w:webHidden/>
              </w:rPr>
              <w:tab/>
            </w:r>
            <w:r w:rsidR="00FA40FC">
              <w:rPr>
                <w:webHidden/>
              </w:rPr>
              <w:fldChar w:fldCharType="begin"/>
            </w:r>
            <w:r w:rsidR="00FA40FC">
              <w:rPr>
                <w:webHidden/>
              </w:rPr>
              <w:instrText xml:space="preserve"> PAGEREF _Toc192887 \h </w:instrText>
            </w:r>
            <w:r w:rsidR="00FA40FC">
              <w:rPr>
                <w:webHidden/>
              </w:rPr>
            </w:r>
            <w:r w:rsidR="00FA40FC">
              <w:rPr>
                <w:webHidden/>
              </w:rPr>
              <w:fldChar w:fldCharType="separate"/>
            </w:r>
            <w:r w:rsidR="00FA40FC">
              <w:rPr>
                <w:webHidden/>
              </w:rPr>
              <w:t>10</w:t>
            </w:r>
            <w:r w:rsidR="00FA40FC">
              <w:rPr>
                <w:webHidden/>
              </w:rPr>
              <w:fldChar w:fldCharType="end"/>
            </w:r>
          </w:hyperlink>
        </w:p>
        <w:p w:rsidR="00FA40FC" w:rsidRDefault="003073B2">
          <w:pPr>
            <w:pStyle w:val="TOC2"/>
            <w:rPr>
              <w:rFonts w:eastAsiaTheme="minorEastAsia"/>
              <w:caps w:val="0"/>
              <w:sz w:val="22"/>
              <w:szCs w:val="22"/>
              <w:lang w:eastAsia="en-AU"/>
            </w:rPr>
          </w:pPr>
          <w:hyperlink w:anchor="_Toc192888" w:history="1">
            <w:r w:rsidR="00FA40FC" w:rsidRPr="0053558F">
              <w:rPr>
                <w:rStyle w:val="Hyperlink"/>
              </w:rPr>
              <w:t>5.3</w:t>
            </w:r>
            <w:r w:rsidR="00FA40FC">
              <w:rPr>
                <w:rFonts w:eastAsiaTheme="minorEastAsia"/>
                <w:caps w:val="0"/>
                <w:sz w:val="22"/>
                <w:szCs w:val="22"/>
                <w:lang w:eastAsia="en-AU"/>
              </w:rPr>
              <w:tab/>
            </w:r>
            <w:r w:rsidR="00FA40FC" w:rsidRPr="0053558F">
              <w:rPr>
                <w:rStyle w:val="Hyperlink"/>
              </w:rPr>
              <w:t>STANDARDS OF PERFORMANCE</w:t>
            </w:r>
            <w:r w:rsidR="00FA40FC">
              <w:rPr>
                <w:webHidden/>
              </w:rPr>
              <w:tab/>
            </w:r>
            <w:r w:rsidR="00FA40FC">
              <w:rPr>
                <w:webHidden/>
              </w:rPr>
              <w:fldChar w:fldCharType="begin"/>
            </w:r>
            <w:r w:rsidR="00FA40FC">
              <w:rPr>
                <w:webHidden/>
              </w:rPr>
              <w:instrText xml:space="preserve"> PAGEREF _Toc192888 \h </w:instrText>
            </w:r>
            <w:r w:rsidR="00FA40FC">
              <w:rPr>
                <w:webHidden/>
              </w:rPr>
            </w:r>
            <w:r w:rsidR="00FA40FC">
              <w:rPr>
                <w:webHidden/>
              </w:rPr>
              <w:fldChar w:fldCharType="separate"/>
            </w:r>
            <w:r w:rsidR="00FA40FC">
              <w:rPr>
                <w:webHidden/>
              </w:rPr>
              <w:t>10</w:t>
            </w:r>
            <w:r w:rsidR="00FA40FC">
              <w:rPr>
                <w:webHidden/>
              </w:rPr>
              <w:fldChar w:fldCharType="end"/>
            </w:r>
          </w:hyperlink>
        </w:p>
        <w:p w:rsidR="00FA40FC" w:rsidRDefault="003073B2">
          <w:pPr>
            <w:pStyle w:val="TOC2"/>
            <w:rPr>
              <w:rFonts w:eastAsiaTheme="minorEastAsia"/>
              <w:caps w:val="0"/>
              <w:sz w:val="22"/>
              <w:szCs w:val="22"/>
              <w:lang w:eastAsia="en-AU"/>
            </w:rPr>
          </w:pPr>
          <w:hyperlink w:anchor="_Toc192889" w:history="1">
            <w:r w:rsidR="00FA40FC" w:rsidRPr="0053558F">
              <w:rPr>
                <w:rStyle w:val="Hyperlink"/>
              </w:rPr>
              <w:t>5.4</w:t>
            </w:r>
            <w:r w:rsidR="00FA40FC">
              <w:rPr>
                <w:rFonts w:eastAsiaTheme="minorEastAsia"/>
                <w:caps w:val="0"/>
                <w:sz w:val="22"/>
                <w:szCs w:val="22"/>
                <w:lang w:eastAsia="en-AU"/>
              </w:rPr>
              <w:tab/>
            </w:r>
            <w:r w:rsidR="00FA40FC" w:rsidRPr="0053558F">
              <w:rPr>
                <w:rStyle w:val="Hyperlink"/>
              </w:rPr>
              <w:t>PROPERTY DRAINAGE</w:t>
            </w:r>
            <w:r w:rsidR="00FA40FC">
              <w:rPr>
                <w:webHidden/>
              </w:rPr>
              <w:tab/>
            </w:r>
            <w:r w:rsidR="00FA40FC">
              <w:rPr>
                <w:webHidden/>
              </w:rPr>
              <w:fldChar w:fldCharType="begin"/>
            </w:r>
            <w:r w:rsidR="00FA40FC">
              <w:rPr>
                <w:webHidden/>
              </w:rPr>
              <w:instrText xml:space="preserve"> PAGEREF _Toc192889 \h </w:instrText>
            </w:r>
            <w:r w:rsidR="00FA40FC">
              <w:rPr>
                <w:webHidden/>
              </w:rPr>
            </w:r>
            <w:r w:rsidR="00FA40FC">
              <w:rPr>
                <w:webHidden/>
              </w:rPr>
              <w:fldChar w:fldCharType="separate"/>
            </w:r>
            <w:r w:rsidR="00FA40FC">
              <w:rPr>
                <w:webHidden/>
              </w:rPr>
              <w:t>10</w:t>
            </w:r>
            <w:r w:rsidR="00FA40FC">
              <w:rPr>
                <w:webHidden/>
              </w:rPr>
              <w:fldChar w:fldCharType="end"/>
            </w:r>
          </w:hyperlink>
        </w:p>
        <w:p w:rsidR="00FA40FC" w:rsidRDefault="003073B2">
          <w:pPr>
            <w:pStyle w:val="TOC2"/>
            <w:rPr>
              <w:rFonts w:eastAsiaTheme="minorEastAsia"/>
              <w:caps w:val="0"/>
              <w:sz w:val="22"/>
              <w:szCs w:val="22"/>
              <w:lang w:eastAsia="en-AU"/>
            </w:rPr>
          </w:pPr>
          <w:hyperlink w:anchor="_Toc192890" w:history="1">
            <w:r w:rsidR="00FA40FC" w:rsidRPr="0053558F">
              <w:rPr>
                <w:rStyle w:val="Hyperlink"/>
              </w:rPr>
              <w:t>5.5</w:t>
            </w:r>
            <w:r w:rsidR="00FA40FC">
              <w:rPr>
                <w:rFonts w:eastAsiaTheme="minorEastAsia"/>
                <w:caps w:val="0"/>
                <w:sz w:val="22"/>
                <w:szCs w:val="22"/>
                <w:lang w:eastAsia="en-AU"/>
              </w:rPr>
              <w:tab/>
            </w:r>
            <w:r w:rsidR="00FA40FC" w:rsidRPr="0053558F">
              <w:rPr>
                <w:rStyle w:val="Hyperlink"/>
              </w:rPr>
              <w:t>PIPE SYSTEM DRAINAGE</w:t>
            </w:r>
            <w:r w:rsidR="00FA40FC">
              <w:rPr>
                <w:webHidden/>
              </w:rPr>
              <w:tab/>
            </w:r>
            <w:r w:rsidR="00FA40FC">
              <w:rPr>
                <w:webHidden/>
              </w:rPr>
              <w:fldChar w:fldCharType="begin"/>
            </w:r>
            <w:r w:rsidR="00FA40FC">
              <w:rPr>
                <w:webHidden/>
              </w:rPr>
              <w:instrText xml:space="preserve"> PAGEREF _Toc192890 \h </w:instrText>
            </w:r>
            <w:r w:rsidR="00FA40FC">
              <w:rPr>
                <w:webHidden/>
              </w:rPr>
            </w:r>
            <w:r w:rsidR="00FA40FC">
              <w:rPr>
                <w:webHidden/>
              </w:rPr>
              <w:fldChar w:fldCharType="separate"/>
            </w:r>
            <w:r w:rsidR="00FA40FC">
              <w:rPr>
                <w:webHidden/>
              </w:rPr>
              <w:t>10</w:t>
            </w:r>
            <w:r w:rsidR="00FA40FC">
              <w:rPr>
                <w:webHidden/>
              </w:rPr>
              <w:fldChar w:fldCharType="end"/>
            </w:r>
          </w:hyperlink>
        </w:p>
        <w:p w:rsidR="00FA40FC" w:rsidRDefault="003073B2">
          <w:pPr>
            <w:pStyle w:val="TOC2"/>
            <w:rPr>
              <w:rFonts w:eastAsiaTheme="minorEastAsia"/>
              <w:caps w:val="0"/>
              <w:sz w:val="22"/>
              <w:szCs w:val="22"/>
              <w:lang w:eastAsia="en-AU"/>
            </w:rPr>
          </w:pPr>
          <w:hyperlink w:anchor="_Toc192891" w:history="1">
            <w:r w:rsidR="00FA40FC" w:rsidRPr="0053558F">
              <w:rPr>
                <w:rStyle w:val="Hyperlink"/>
              </w:rPr>
              <w:t>5.6</w:t>
            </w:r>
            <w:r w:rsidR="00FA40FC">
              <w:rPr>
                <w:rFonts w:eastAsiaTheme="minorEastAsia"/>
                <w:caps w:val="0"/>
                <w:sz w:val="22"/>
                <w:szCs w:val="22"/>
                <w:lang w:eastAsia="en-AU"/>
              </w:rPr>
              <w:tab/>
            </w:r>
            <w:r w:rsidR="00FA40FC" w:rsidRPr="0053558F">
              <w:rPr>
                <w:rStyle w:val="Hyperlink"/>
              </w:rPr>
              <w:t>STORMWATER DRAINAGE PITS - LOCATION</w:t>
            </w:r>
            <w:r w:rsidR="00FA40FC">
              <w:rPr>
                <w:webHidden/>
              </w:rPr>
              <w:tab/>
            </w:r>
            <w:r w:rsidR="00FA40FC">
              <w:rPr>
                <w:webHidden/>
              </w:rPr>
              <w:fldChar w:fldCharType="begin"/>
            </w:r>
            <w:r w:rsidR="00FA40FC">
              <w:rPr>
                <w:webHidden/>
              </w:rPr>
              <w:instrText xml:space="preserve"> PAGEREF _Toc192891 \h </w:instrText>
            </w:r>
            <w:r w:rsidR="00FA40FC">
              <w:rPr>
                <w:webHidden/>
              </w:rPr>
            </w:r>
            <w:r w:rsidR="00FA40FC">
              <w:rPr>
                <w:webHidden/>
              </w:rPr>
              <w:fldChar w:fldCharType="separate"/>
            </w:r>
            <w:r w:rsidR="00FA40FC">
              <w:rPr>
                <w:webHidden/>
              </w:rPr>
              <w:t>11</w:t>
            </w:r>
            <w:r w:rsidR="00FA40FC">
              <w:rPr>
                <w:webHidden/>
              </w:rPr>
              <w:fldChar w:fldCharType="end"/>
            </w:r>
          </w:hyperlink>
        </w:p>
        <w:p w:rsidR="00FA40FC" w:rsidRDefault="003073B2">
          <w:pPr>
            <w:pStyle w:val="TOC2"/>
            <w:rPr>
              <w:rFonts w:eastAsiaTheme="minorEastAsia"/>
              <w:caps w:val="0"/>
              <w:sz w:val="22"/>
              <w:szCs w:val="22"/>
              <w:lang w:eastAsia="en-AU"/>
            </w:rPr>
          </w:pPr>
          <w:hyperlink w:anchor="_Toc192892" w:history="1">
            <w:r w:rsidR="00FA40FC" w:rsidRPr="0053558F">
              <w:rPr>
                <w:rStyle w:val="Hyperlink"/>
              </w:rPr>
              <w:t>5.7</w:t>
            </w:r>
            <w:r w:rsidR="00FA40FC">
              <w:rPr>
                <w:rFonts w:eastAsiaTheme="minorEastAsia"/>
                <w:caps w:val="0"/>
                <w:sz w:val="22"/>
                <w:szCs w:val="22"/>
                <w:lang w:eastAsia="en-AU"/>
              </w:rPr>
              <w:tab/>
            </w:r>
            <w:r w:rsidR="00FA40FC" w:rsidRPr="0053558F">
              <w:rPr>
                <w:rStyle w:val="Hyperlink"/>
              </w:rPr>
              <w:t>STORMWATER DRAINAGE PITS - DESIGN</w:t>
            </w:r>
            <w:r w:rsidR="00FA40FC">
              <w:rPr>
                <w:webHidden/>
              </w:rPr>
              <w:tab/>
            </w:r>
            <w:r w:rsidR="00FA40FC">
              <w:rPr>
                <w:webHidden/>
              </w:rPr>
              <w:fldChar w:fldCharType="begin"/>
            </w:r>
            <w:r w:rsidR="00FA40FC">
              <w:rPr>
                <w:webHidden/>
              </w:rPr>
              <w:instrText xml:space="preserve"> PAGEREF _Toc192892 \h </w:instrText>
            </w:r>
            <w:r w:rsidR="00FA40FC">
              <w:rPr>
                <w:webHidden/>
              </w:rPr>
            </w:r>
            <w:r w:rsidR="00FA40FC">
              <w:rPr>
                <w:webHidden/>
              </w:rPr>
              <w:fldChar w:fldCharType="separate"/>
            </w:r>
            <w:r w:rsidR="00FA40FC">
              <w:rPr>
                <w:webHidden/>
              </w:rPr>
              <w:t>11</w:t>
            </w:r>
            <w:r w:rsidR="00FA40FC">
              <w:rPr>
                <w:webHidden/>
              </w:rPr>
              <w:fldChar w:fldCharType="end"/>
            </w:r>
          </w:hyperlink>
        </w:p>
        <w:p w:rsidR="00FA40FC" w:rsidRDefault="003073B2">
          <w:pPr>
            <w:pStyle w:val="TOC2"/>
            <w:rPr>
              <w:rFonts w:eastAsiaTheme="minorEastAsia"/>
              <w:caps w:val="0"/>
              <w:sz w:val="22"/>
              <w:szCs w:val="22"/>
              <w:lang w:eastAsia="en-AU"/>
            </w:rPr>
          </w:pPr>
          <w:hyperlink w:anchor="_Toc192893" w:history="1">
            <w:r w:rsidR="00FA40FC" w:rsidRPr="0053558F">
              <w:rPr>
                <w:rStyle w:val="Hyperlink"/>
              </w:rPr>
              <w:t>5.8</w:t>
            </w:r>
            <w:r w:rsidR="00FA40FC">
              <w:rPr>
                <w:rFonts w:eastAsiaTheme="minorEastAsia"/>
                <w:caps w:val="0"/>
                <w:sz w:val="22"/>
                <w:szCs w:val="22"/>
                <w:lang w:eastAsia="en-AU"/>
              </w:rPr>
              <w:tab/>
            </w:r>
            <w:r w:rsidR="00FA40FC" w:rsidRPr="0053558F">
              <w:rPr>
                <w:rStyle w:val="Hyperlink"/>
              </w:rPr>
              <w:t>SURFACE RUNOFF AND TRAVEL TIMES</w:t>
            </w:r>
            <w:r w:rsidR="00FA40FC">
              <w:rPr>
                <w:webHidden/>
              </w:rPr>
              <w:tab/>
            </w:r>
            <w:r w:rsidR="00FA40FC">
              <w:rPr>
                <w:webHidden/>
              </w:rPr>
              <w:fldChar w:fldCharType="begin"/>
            </w:r>
            <w:r w:rsidR="00FA40FC">
              <w:rPr>
                <w:webHidden/>
              </w:rPr>
              <w:instrText xml:space="preserve"> PAGEREF _Toc192893 \h </w:instrText>
            </w:r>
            <w:r w:rsidR="00FA40FC">
              <w:rPr>
                <w:webHidden/>
              </w:rPr>
            </w:r>
            <w:r w:rsidR="00FA40FC">
              <w:rPr>
                <w:webHidden/>
              </w:rPr>
              <w:fldChar w:fldCharType="separate"/>
            </w:r>
            <w:r w:rsidR="00FA40FC">
              <w:rPr>
                <w:webHidden/>
              </w:rPr>
              <w:t>12</w:t>
            </w:r>
            <w:r w:rsidR="00FA40FC">
              <w:rPr>
                <w:webHidden/>
              </w:rPr>
              <w:fldChar w:fldCharType="end"/>
            </w:r>
          </w:hyperlink>
        </w:p>
        <w:p w:rsidR="00FA40FC" w:rsidRDefault="003073B2">
          <w:pPr>
            <w:pStyle w:val="TOC3"/>
            <w:rPr>
              <w:rFonts w:eastAsiaTheme="minorEastAsia"/>
              <w:caps w:val="0"/>
              <w:sz w:val="22"/>
              <w:szCs w:val="22"/>
              <w:lang w:eastAsia="en-AU"/>
            </w:rPr>
          </w:pPr>
          <w:hyperlink w:anchor="_Toc192894" w:history="1">
            <w:r w:rsidR="00FA40FC" w:rsidRPr="0053558F">
              <w:rPr>
                <w:rStyle w:val="Hyperlink"/>
              </w:rPr>
              <w:t>5.8.1</w:t>
            </w:r>
            <w:r w:rsidR="00FA40FC">
              <w:rPr>
                <w:rFonts w:eastAsiaTheme="minorEastAsia"/>
                <w:caps w:val="0"/>
                <w:sz w:val="22"/>
                <w:szCs w:val="22"/>
                <w:lang w:eastAsia="en-AU"/>
              </w:rPr>
              <w:tab/>
            </w:r>
            <w:r w:rsidR="00FA40FC" w:rsidRPr="0053558F">
              <w:rPr>
                <w:rStyle w:val="Hyperlink"/>
              </w:rPr>
              <w:t>Kinematic Wave Equation</w:t>
            </w:r>
            <w:r w:rsidR="00FA40FC">
              <w:rPr>
                <w:webHidden/>
              </w:rPr>
              <w:tab/>
            </w:r>
            <w:r w:rsidR="00FA40FC">
              <w:rPr>
                <w:webHidden/>
              </w:rPr>
              <w:fldChar w:fldCharType="begin"/>
            </w:r>
            <w:r w:rsidR="00FA40FC">
              <w:rPr>
                <w:webHidden/>
              </w:rPr>
              <w:instrText xml:space="preserve"> PAGEREF _Toc192894 \h </w:instrText>
            </w:r>
            <w:r w:rsidR="00FA40FC">
              <w:rPr>
                <w:webHidden/>
              </w:rPr>
            </w:r>
            <w:r w:rsidR="00FA40FC">
              <w:rPr>
                <w:webHidden/>
              </w:rPr>
              <w:fldChar w:fldCharType="separate"/>
            </w:r>
            <w:r w:rsidR="00FA40FC">
              <w:rPr>
                <w:webHidden/>
              </w:rPr>
              <w:t>12</w:t>
            </w:r>
            <w:r w:rsidR="00FA40FC">
              <w:rPr>
                <w:webHidden/>
              </w:rPr>
              <w:fldChar w:fldCharType="end"/>
            </w:r>
          </w:hyperlink>
        </w:p>
        <w:p w:rsidR="00FA40FC" w:rsidRDefault="003073B2">
          <w:pPr>
            <w:pStyle w:val="TOC2"/>
            <w:rPr>
              <w:rFonts w:eastAsiaTheme="minorEastAsia"/>
              <w:caps w:val="0"/>
              <w:sz w:val="22"/>
              <w:szCs w:val="22"/>
              <w:lang w:eastAsia="en-AU"/>
            </w:rPr>
          </w:pPr>
          <w:hyperlink w:anchor="_Toc192895" w:history="1">
            <w:r w:rsidR="00FA40FC" w:rsidRPr="0053558F">
              <w:rPr>
                <w:rStyle w:val="Hyperlink"/>
              </w:rPr>
              <w:t>5.9</w:t>
            </w:r>
            <w:r w:rsidR="00FA40FC">
              <w:rPr>
                <w:rFonts w:eastAsiaTheme="minorEastAsia"/>
                <w:caps w:val="0"/>
                <w:sz w:val="22"/>
                <w:szCs w:val="22"/>
                <w:lang w:eastAsia="en-AU"/>
              </w:rPr>
              <w:tab/>
            </w:r>
            <w:r w:rsidR="00FA40FC" w:rsidRPr="0053558F">
              <w:rPr>
                <w:rStyle w:val="Hyperlink"/>
              </w:rPr>
              <w:t>DIMENSION OF FLOW</w:t>
            </w:r>
            <w:r w:rsidR="00FA40FC">
              <w:rPr>
                <w:webHidden/>
              </w:rPr>
              <w:tab/>
            </w:r>
            <w:r w:rsidR="00FA40FC">
              <w:rPr>
                <w:webHidden/>
              </w:rPr>
              <w:fldChar w:fldCharType="begin"/>
            </w:r>
            <w:r w:rsidR="00FA40FC">
              <w:rPr>
                <w:webHidden/>
              </w:rPr>
              <w:instrText xml:space="preserve"> PAGEREF _Toc192895 \h </w:instrText>
            </w:r>
            <w:r w:rsidR="00FA40FC">
              <w:rPr>
                <w:webHidden/>
              </w:rPr>
            </w:r>
            <w:r w:rsidR="00FA40FC">
              <w:rPr>
                <w:webHidden/>
              </w:rPr>
              <w:fldChar w:fldCharType="separate"/>
            </w:r>
            <w:r w:rsidR="00FA40FC">
              <w:rPr>
                <w:webHidden/>
              </w:rPr>
              <w:t>14</w:t>
            </w:r>
            <w:r w:rsidR="00FA40FC">
              <w:rPr>
                <w:webHidden/>
              </w:rPr>
              <w:fldChar w:fldCharType="end"/>
            </w:r>
          </w:hyperlink>
        </w:p>
        <w:p w:rsidR="00FA40FC" w:rsidRDefault="003073B2">
          <w:pPr>
            <w:pStyle w:val="TOC2"/>
            <w:rPr>
              <w:rFonts w:eastAsiaTheme="minorEastAsia"/>
              <w:caps w:val="0"/>
              <w:sz w:val="22"/>
              <w:szCs w:val="22"/>
              <w:lang w:eastAsia="en-AU"/>
            </w:rPr>
          </w:pPr>
          <w:hyperlink w:anchor="_Toc192896" w:history="1">
            <w:r w:rsidR="00FA40FC" w:rsidRPr="0053558F">
              <w:rPr>
                <w:rStyle w:val="Hyperlink"/>
              </w:rPr>
              <w:t>5.10</w:t>
            </w:r>
            <w:r w:rsidR="00FA40FC">
              <w:rPr>
                <w:rFonts w:eastAsiaTheme="minorEastAsia"/>
                <w:caps w:val="0"/>
                <w:sz w:val="22"/>
                <w:szCs w:val="22"/>
                <w:lang w:eastAsia="en-AU"/>
              </w:rPr>
              <w:tab/>
            </w:r>
            <w:r w:rsidR="00FA40FC" w:rsidRPr="0053558F">
              <w:rPr>
                <w:rStyle w:val="Hyperlink"/>
              </w:rPr>
              <w:t>PIT ENTRY CAPACITIES</w:t>
            </w:r>
            <w:r w:rsidR="00FA40FC">
              <w:rPr>
                <w:webHidden/>
              </w:rPr>
              <w:tab/>
            </w:r>
            <w:r w:rsidR="00FA40FC">
              <w:rPr>
                <w:webHidden/>
              </w:rPr>
              <w:fldChar w:fldCharType="begin"/>
            </w:r>
            <w:r w:rsidR="00FA40FC">
              <w:rPr>
                <w:webHidden/>
              </w:rPr>
              <w:instrText xml:space="preserve"> PAGEREF _Toc192896 \h </w:instrText>
            </w:r>
            <w:r w:rsidR="00FA40FC">
              <w:rPr>
                <w:webHidden/>
              </w:rPr>
            </w:r>
            <w:r w:rsidR="00FA40FC">
              <w:rPr>
                <w:webHidden/>
              </w:rPr>
              <w:fldChar w:fldCharType="separate"/>
            </w:r>
            <w:r w:rsidR="00FA40FC">
              <w:rPr>
                <w:webHidden/>
              </w:rPr>
              <w:t>14</w:t>
            </w:r>
            <w:r w:rsidR="00FA40FC">
              <w:rPr>
                <w:webHidden/>
              </w:rPr>
              <w:fldChar w:fldCharType="end"/>
            </w:r>
          </w:hyperlink>
        </w:p>
        <w:p w:rsidR="00FA40FC" w:rsidRDefault="003073B2">
          <w:pPr>
            <w:pStyle w:val="TOC2"/>
            <w:rPr>
              <w:rFonts w:eastAsiaTheme="minorEastAsia"/>
              <w:caps w:val="0"/>
              <w:sz w:val="22"/>
              <w:szCs w:val="22"/>
              <w:lang w:eastAsia="en-AU"/>
            </w:rPr>
          </w:pPr>
          <w:hyperlink w:anchor="_Toc192897" w:history="1">
            <w:r w:rsidR="00FA40FC" w:rsidRPr="0053558F">
              <w:rPr>
                <w:rStyle w:val="Hyperlink"/>
              </w:rPr>
              <w:t>5.11</w:t>
            </w:r>
            <w:r w:rsidR="00FA40FC">
              <w:rPr>
                <w:rFonts w:eastAsiaTheme="minorEastAsia"/>
                <w:caps w:val="0"/>
                <w:sz w:val="22"/>
                <w:szCs w:val="22"/>
                <w:lang w:eastAsia="en-AU"/>
              </w:rPr>
              <w:tab/>
            </w:r>
            <w:r w:rsidR="00FA40FC" w:rsidRPr="0053558F">
              <w:rPr>
                <w:rStyle w:val="Hyperlink"/>
              </w:rPr>
              <w:t>ESTIMATION OF FLOW RATES BY THE RATIONAL METHOD</w:t>
            </w:r>
            <w:r w:rsidR="00FA40FC">
              <w:rPr>
                <w:webHidden/>
              </w:rPr>
              <w:tab/>
            </w:r>
            <w:r w:rsidR="00FA40FC">
              <w:rPr>
                <w:webHidden/>
              </w:rPr>
              <w:fldChar w:fldCharType="begin"/>
            </w:r>
            <w:r w:rsidR="00FA40FC">
              <w:rPr>
                <w:webHidden/>
              </w:rPr>
              <w:instrText xml:space="preserve"> PAGEREF _Toc192897 \h </w:instrText>
            </w:r>
            <w:r w:rsidR="00FA40FC">
              <w:rPr>
                <w:webHidden/>
              </w:rPr>
            </w:r>
            <w:r w:rsidR="00FA40FC">
              <w:rPr>
                <w:webHidden/>
              </w:rPr>
              <w:fldChar w:fldCharType="separate"/>
            </w:r>
            <w:r w:rsidR="00FA40FC">
              <w:rPr>
                <w:webHidden/>
              </w:rPr>
              <w:t>14</w:t>
            </w:r>
            <w:r w:rsidR="00FA40FC">
              <w:rPr>
                <w:webHidden/>
              </w:rPr>
              <w:fldChar w:fldCharType="end"/>
            </w:r>
          </w:hyperlink>
        </w:p>
        <w:p w:rsidR="00FA40FC" w:rsidRDefault="003073B2">
          <w:pPr>
            <w:pStyle w:val="TOC2"/>
            <w:rPr>
              <w:rFonts w:eastAsiaTheme="minorEastAsia"/>
              <w:caps w:val="0"/>
              <w:sz w:val="22"/>
              <w:szCs w:val="22"/>
              <w:lang w:eastAsia="en-AU"/>
            </w:rPr>
          </w:pPr>
          <w:hyperlink w:anchor="_Toc192898" w:history="1">
            <w:r w:rsidR="00FA40FC" w:rsidRPr="0053558F">
              <w:rPr>
                <w:rStyle w:val="Hyperlink"/>
              </w:rPr>
              <w:t>5.12</w:t>
            </w:r>
            <w:r w:rsidR="00FA40FC">
              <w:rPr>
                <w:rFonts w:eastAsiaTheme="minorEastAsia"/>
                <w:caps w:val="0"/>
                <w:sz w:val="22"/>
                <w:szCs w:val="22"/>
                <w:lang w:eastAsia="en-AU"/>
              </w:rPr>
              <w:tab/>
            </w:r>
            <w:r w:rsidR="00FA40FC" w:rsidRPr="0053558F">
              <w:rPr>
                <w:rStyle w:val="Hyperlink"/>
              </w:rPr>
              <w:t>PARTIAL AREA EFFECTS</w:t>
            </w:r>
            <w:r w:rsidR="00FA40FC">
              <w:rPr>
                <w:webHidden/>
              </w:rPr>
              <w:tab/>
            </w:r>
            <w:r w:rsidR="00FA40FC">
              <w:rPr>
                <w:webHidden/>
              </w:rPr>
              <w:fldChar w:fldCharType="begin"/>
            </w:r>
            <w:r w:rsidR="00FA40FC">
              <w:rPr>
                <w:webHidden/>
              </w:rPr>
              <w:instrText xml:space="preserve"> PAGEREF _Toc192898 \h </w:instrText>
            </w:r>
            <w:r w:rsidR="00FA40FC">
              <w:rPr>
                <w:webHidden/>
              </w:rPr>
            </w:r>
            <w:r w:rsidR="00FA40FC">
              <w:rPr>
                <w:webHidden/>
              </w:rPr>
              <w:fldChar w:fldCharType="separate"/>
            </w:r>
            <w:r w:rsidR="00FA40FC">
              <w:rPr>
                <w:webHidden/>
              </w:rPr>
              <w:t>14</w:t>
            </w:r>
            <w:r w:rsidR="00FA40FC">
              <w:rPr>
                <w:webHidden/>
              </w:rPr>
              <w:fldChar w:fldCharType="end"/>
            </w:r>
          </w:hyperlink>
        </w:p>
        <w:p w:rsidR="00FA40FC" w:rsidRDefault="003073B2">
          <w:pPr>
            <w:pStyle w:val="TOC2"/>
            <w:rPr>
              <w:rFonts w:eastAsiaTheme="minorEastAsia"/>
              <w:caps w:val="0"/>
              <w:sz w:val="22"/>
              <w:szCs w:val="22"/>
              <w:lang w:eastAsia="en-AU"/>
            </w:rPr>
          </w:pPr>
          <w:hyperlink w:anchor="_Toc192899" w:history="1">
            <w:r w:rsidR="00FA40FC" w:rsidRPr="0053558F">
              <w:rPr>
                <w:rStyle w:val="Hyperlink"/>
              </w:rPr>
              <w:t>5.13</w:t>
            </w:r>
            <w:r w:rsidR="00FA40FC">
              <w:rPr>
                <w:rFonts w:eastAsiaTheme="minorEastAsia"/>
                <w:caps w:val="0"/>
                <w:sz w:val="22"/>
                <w:szCs w:val="22"/>
                <w:lang w:eastAsia="en-AU"/>
              </w:rPr>
              <w:tab/>
            </w:r>
            <w:r w:rsidR="00FA40FC" w:rsidRPr="0053558F">
              <w:rPr>
                <w:rStyle w:val="Hyperlink"/>
              </w:rPr>
              <w:t>RUNOFF COEFFICIENTS ‘C’</w:t>
            </w:r>
            <w:r w:rsidR="00FA40FC">
              <w:rPr>
                <w:webHidden/>
              </w:rPr>
              <w:tab/>
            </w:r>
            <w:r w:rsidR="00FA40FC">
              <w:rPr>
                <w:webHidden/>
              </w:rPr>
              <w:fldChar w:fldCharType="begin"/>
            </w:r>
            <w:r w:rsidR="00FA40FC">
              <w:rPr>
                <w:webHidden/>
              </w:rPr>
              <w:instrText xml:space="preserve"> PAGEREF _Toc192899 \h </w:instrText>
            </w:r>
            <w:r w:rsidR="00FA40FC">
              <w:rPr>
                <w:webHidden/>
              </w:rPr>
            </w:r>
            <w:r w:rsidR="00FA40FC">
              <w:rPr>
                <w:webHidden/>
              </w:rPr>
              <w:fldChar w:fldCharType="separate"/>
            </w:r>
            <w:r w:rsidR="00FA40FC">
              <w:rPr>
                <w:webHidden/>
              </w:rPr>
              <w:t>15</w:t>
            </w:r>
            <w:r w:rsidR="00FA40FC">
              <w:rPr>
                <w:webHidden/>
              </w:rPr>
              <w:fldChar w:fldCharType="end"/>
            </w:r>
          </w:hyperlink>
        </w:p>
        <w:p w:rsidR="00FA40FC" w:rsidRDefault="003073B2">
          <w:pPr>
            <w:pStyle w:val="TOC2"/>
            <w:rPr>
              <w:rFonts w:eastAsiaTheme="minorEastAsia"/>
              <w:caps w:val="0"/>
              <w:sz w:val="22"/>
              <w:szCs w:val="22"/>
              <w:lang w:eastAsia="en-AU"/>
            </w:rPr>
          </w:pPr>
          <w:hyperlink w:anchor="_Toc192900" w:history="1">
            <w:r w:rsidR="00FA40FC" w:rsidRPr="0053558F">
              <w:rPr>
                <w:rStyle w:val="Hyperlink"/>
              </w:rPr>
              <w:t>5.14</w:t>
            </w:r>
            <w:r w:rsidR="00FA40FC">
              <w:rPr>
                <w:rFonts w:eastAsiaTheme="minorEastAsia"/>
                <w:caps w:val="0"/>
                <w:sz w:val="22"/>
                <w:szCs w:val="22"/>
                <w:lang w:eastAsia="en-AU"/>
              </w:rPr>
              <w:tab/>
            </w:r>
            <w:r w:rsidR="00FA40FC" w:rsidRPr="0053558F">
              <w:rPr>
                <w:rStyle w:val="Hyperlink"/>
              </w:rPr>
              <w:t>FRACTION IMPERVIOUS</w:t>
            </w:r>
            <w:r w:rsidR="00FA40FC">
              <w:rPr>
                <w:webHidden/>
              </w:rPr>
              <w:tab/>
            </w:r>
            <w:r w:rsidR="00FA40FC">
              <w:rPr>
                <w:webHidden/>
              </w:rPr>
              <w:fldChar w:fldCharType="begin"/>
            </w:r>
            <w:r w:rsidR="00FA40FC">
              <w:rPr>
                <w:webHidden/>
              </w:rPr>
              <w:instrText xml:space="preserve"> PAGEREF _Toc192900 \h </w:instrText>
            </w:r>
            <w:r w:rsidR="00FA40FC">
              <w:rPr>
                <w:webHidden/>
              </w:rPr>
            </w:r>
            <w:r w:rsidR="00FA40FC">
              <w:rPr>
                <w:webHidden/>
              </w:rPr>
              <w:fldChar w:fldCharType="separate"/>
            </w:r>
            <w:r w:rsidR="00FA40FC">
              <w:rPr>
                <w:webHidden/>
              </w:rPr>
              <w:t>16</w:t>
            </w:r>
            <w:r w:rsidR="00FA40FC">
              <w:rPr>
                <w:webHidden/>
              </w:rPr>
              <w:fldChar w:fldCharType="end"/>
            </w:r>
          </w:hyperlink>
        </w:p>
        <w:p w:rsidR="00FA40FC" w:rsidRDefault="003073B2">
          <w:pPr>
            <w:pStyle w:val="TOC2"/>
            <w:rPr>
              <w:rFonts w:eastAsiaTheme="minorEastAsia"/>
              <w:caps w:val="0"/>
              <w:sz w:val="22"/>
              <w:szCs w:val="22"/>
              <w:lang w:eastAsia="en-AU"/>
            </w:rPr>
          </w:pPr>
          <w:hyperlink w:anchor="_Toc192901" w:history="1">
            <w:r w:rsidR="00FA40FC" w:rsidRPr="0053558F">
              <w:rPr>
                <w:rStyle w:val="Hyperlink"/>
              </w:rPr>
              <w:t>5.15</w:t>
            </w:r>
            <w:r w:rsidR="00FA40FC">
              <w:rPr>
                <w:rFonts w:eastAsiaTheme="minorEastAsia"/>
                <w:caps w:val="0"/>
                <w:sz w:val="22"/>
                <w:szCs w:val="22"/>
                <w:lang w:eastAsia="en-AU"/>
              </w:rPr>
              <w:tab/>
            </w:r>
            <w:r w:rsidR="00FA40FC" w:rsidRPr="0053558F">
              <w:rPr>
                <w:rStyle w:val="Hyperlink"/>
              </w:rPr>
              <w:t>DESIGN RAINFALL DATA</w:t>
            </w:r>
            <w:r w:rsidR="00FA40FC">
              <w:rPr>
                <w:webHidden/>
              </w:rPr>
              <w:tab/>
            </w:r>
            <w:r w:rsidR="00FA40FC">
              <w:rPr>
                <w:webHidden/>
              </w:rPr>
              <w:fldChar w:fldCharType="begin"/>
            </w:r>
            <w:r w:rsidR="00FA40FC">
              <w:rPr>
                <w:webHidden/>
              </w:rPr>
              <w:instrText xml:space="preserve"> PAGEREF _Toc192901 \h </w:instrText>
            </w:r>
            <w:r w:rsidR="00FA40FC">
              <w:rPr>
                <w:webHidden/>
              </w:rPr>
            </w:r>
            <w:r w:rsidR="00FA40FC">
              <w:rPr>
                <w:webHidden/>
              </w:rPr>
              <w:fldChar w:fldCharType="separate"/>
            </w:r>
            <w:r w:rsidR="00FA40FC">
              <w:rPr>
                <w:webHidden/>
              </w:rPr>
              <w:t>16</w:t>
            </w:r>
            <w:r w:rsidR="00FA40FC">
              <w:rPr>
                <w:webHidden/>
              </w:rPr>
              <w:fldChar w:fldCharType="end"/>
            </w:r>
          </w:hyperlink>
        </w:p>
        <w:p w:rsidR="00FA40FC" w:rsidRDefault="003073B2">
          <w:pPr>
            <w:pStyle w:val="TOC2"/>
            <w:rPr>
              <w:rFonts w:eastAsiaTheme="minorEastAsia"/>
              <w:caps w:val="0"/>
              <w:sz w:val="22"/>
              <w:szCs w:val="22"/>
              <w:lang w:eastAsia="en-AU"/>
            </w:rPr>
          </w:pPr>
          <w:hyperlink w:anchor="_Toc192902" w:history="1">
            <w:r w:rsidR="00FA40FC" w:rsidRPr="0053558F">
              <w:rPr>
                <w:rStyle w:val="Hyperlink"/>
              </w:rPr>
              <w:t>5.16</w:t>
            </w:r>
            <w:r w:rsidR="00FA40FC">
              <w:rPr>
                <w:rFonts w:eastAsiaTheme="minorEastAsia"/>
                <w:caps w:val="0"/>
                <w:sz w:val="22"/>
                <w:szCs w:val="22"/>
                <w:lang w:eastAsia="en-AU"/>
              </w:rPr>
              <w:tab/>
            </w:r>
            <w:r w:rsidR="00FA40FC" w:rsidRPr="0053558F">
              <w:rPr>
                <w:rStyle w:val="Hyperlink"/>
              </w:rPr>
              <w:t>PIPE SYSTEM HYDRAULICS</w:t>
            </w:r>
            <w:r w:rsidR="00FA40FC">
              <w:rPr>
                <w:webHidden/>
              </w:rPr>
              <w:tab/>
            </w:r>
            <w:r w:rsidR="00FA40FC">
              <w:rPr>
                <w:webHidden/>
              </w:rPr>
              <w:fldChar w:fldCharType="begin"/>
            </w:r>
            <w:r w:rsidR="00FA40FC">
              <w:rPr>
                <w:webHidden/>
              </w:rPr>
              <w:instrText xml:space="preserve"> PAGEREF _Toc192902 \h </w:instrText>
            </w:r>
            <w:r w:rsidR="00FA40FC">
              <w:rPr>
                <w:webHidden/>
              </w:rPr>
            </w:r>
            <w:r w:rsidR="00FA40FC">
              <w:rPr>
                <w:webHidden/>
              </w:rPr>
              <w:fldChar w:fldCharType="separate"/>
            </w:r>
            <w:r w:rsidR="00FA40FC">
              <w:rPr>
                <w:webHidden/>
              </w:rPr>
              <w:t>17</w:t>
            </w:r>
            <w:r w:rsidR="00FA40FC">
              <w:rPr>
                <w:webHidden/>
              </w:rPr>
              <w:fldChar w:fldCharType="end"/>
            </w:r>
          </w:hyperlink>
        </w:p>
        <w:p w:rsidR="00FA40FC" w:rsidRDefault="003073B2">
          <w:pPr>
            <w:pStyle w:val="TOC2"/>
            <w:rPr>
              <w:rFonts w:eastAsiaTheme="minorEastAsia"/>
              <w:caps w:val="0"/>
              <w:sz w:val="22"/>
              <w:szCs w:val="22"/>
              <w:lang w:eastAsia="en-AU"/>
            </w:rPr>
          </w:pPr>
          <w:hyperlink w:anchor="_Toc192903" w:history="1">
            <w:r w:rsidR="00FA40FC" w:rsidRPr="0053558F">
              <w:rPr>
                <w:rStyle w:val="Hyperlink"/>
              </w:rPr>
              <w:t>5.17</w:t>
            </w:r>
            <w:r w:rsidR="00FA40FC">
              <w:rPr>
                <w:rFonts w:eastAsiaTheme="minorEastAsia"/>
                <w:caps w:val="0"/>
                <w:sz w:val="22"/>
                <w:szCs w:val="22"/>
                <w:lang w:eastAsia="en-AU"/>
              </w:rPr>
              <w:tab/>
            </w:r>
            <w:r w:rsidR="00FA40FC" w:rsidRPr="0053558F">
              <w:rPr>
                <w:rStyle w:val="Hyperlink"/>
              </w:rPr>
              <w:t>Limiting Velocities</w:t>
            </w:r>
            <w:r w:rsidR="00FA40FC">
              <w:rPr>
                <w:webHidden/>
              </w:rPr>
              <w:tab/>
            </w:r>
            <w:r w:rsidR="00FA40FC">
              <w:rPr>
                <w:webHidden/>
              </w:rPr>
              <w:fldChar w:fldCharType="begin"/>
            </w:r>
            <w:r w:rsidR="00FA40FC">
              <w:rPr>
                <w:webHidden/>
              </w:rPr>
              <w:instrText xml:space="preserve"> PAGEREF _Toc192903 \h </w:instrText>
            </w:r>
            <w:r w:rsidR="00FA40FC">
              <w:rPr>
                <w:webHidden/>
              </w:rPr>
            </w:r>
            <w:r w:rsidR="00FA40FC">
              <w:rPr>
                <w:webHidden/>
              </w:rPr>
              <w:fldChar w:fldCharType="separate"/>
            </w:r>
            <w:r w:rsidR="00FA40FC">
              <w:rPr>
                <w:webHidden/>
              </w:rPr>
              <w:t>17</w:t>
            </w:r>
            <w:r w:rsidR="00FA40FC">
              <w:rPr>
                <w:webHidden/>
              </w:rPr>
              <w:fldChar w:fldCharType="end"/>
            </w:r>
          </w:hyperlink>
        </w:p>
        <w:p w:rsidR="00FA40FC" w:rsidRDefault="003073B2">
          <w:pPr>
            <w:pStyle w:val="TOC2"/>
            <w:rPr>
              <w:rFonts w:eastAsiaTheme="minorEastAsia"/>
              <w:caps w:val="0"/>
              <w:sz w:val="22"/>
              <w:szCs w:val="22"/>
              <w:lang w:eastAsia="en-AU"/>
            </w:rPr>
          </w:pPr>
          <w:hyperlink w:anchor="_Toc192904" w:history="1">
            <w:r w:rsidR="00FA40FC" w:rsidRPr="0053558F">
              <w:rPr>
                <w:rStyle w:val="Hyperlink"/>
              </w:rPr>
              <w:t>5.18</w:t>
            </w:r>
            <w:r w:rsidR="00FA40FC">
              <w:rPr>
                <w:rFonts w:eastAsiaTheme="minorEastAsia"/>
                <w:caps w:val="0"/>
                <w:sz w:val="22"/>
                <w:szCs w:val="22"/>
                <w:lang w:eastAsia="en-AU"/>
              </w:rPr>
              <w:tab/>
            </w:r>
            <w:r w:rsidR="00FA40FC" w:rsidRPr="0053558F">
              <w:rPr>
                <w:rStyle w:val="Hyperlink"/>
              </w:rPr>
              <w:t>Calculation of Pipe Friction</w:t>
            </w:r>
            <w:r w:rsidR="00FA40FC">
              <w:rPr>
                <w:webHidden/>
              </w:rPr>
              <w:tab/>
            </w:r>
            <w:r w:rsidR="00FA40FC">
              <w:rPr>
                <w:webHidden/>
              </w:rPr>
              <w:fldChar w:fldCharType="begin"/>
            </w:r>
            <w:r w:rsidR="00FA40FC">
              <w:rPr>
                <w:webHidden/>
              </w:rPr>
              <w:instrText xml:space="preserve"> PAGEREF _Toc192904 \h </w:instrText>
            </w:r>
            <w:r w:rsidR="00FA40FC">
              <w:rPr>
                <w:webHidden/>
              </w:rPr>
            </w:r>
            <w:r w:rsidR="00FA40FC">
              <w:rPr>
                <w:webHidden/>
              </w:rPr>
              <w:fldChar w:fldCharType="separate"/>
            </w:r>
            <w:r w:rsidR="00FA40FC">
              <w:rPr>
                <w:webHidden/>
              </w:rPr>
              <w:t>17</w:t>
            </w:r>
            <w:r w:rsidR="00FA40FC">
              <w:rPr>
                <w:webHidden/>
              </w:rPr>
              <w:fldChar w:fldCharType="end"/>
            </w:r>
          </w:hyperlink>
        </w:p>
        <w:p w:rsidR="00FA40FC" w:rsidRDefault="003073B2">
          <w:pPr>
            <w:pStyle w:val="TOC2"/>
            <w:rPr>
              <w:rFonts w:eastAsiaTheme="minorEastAsia"/>
              <w:caps w:val="0"/>
              <w:sz w:val="22"/>
              <w:szCs w:val="22"/>
              <w:lang w:eastAsia="en-AU"/>
            </w:rPr>
          </w:pPr>
          <w:hyperlink w:anchor="_Toc192905" w:history="1">
            <w:r w:rsidR="00FA40FC" w:rsidRPr="0053558F">
              <w:rPr>
                <w:rStyle w:val="Hyperlink"/>
              </w:rPr>
              <w:t>5.19</w:t>
            </w:r>
            <w:r w:rsidR="00FA40FC">
              <w:rPr>
                <w:rFonts w:eastAsiaTheme="minorEastAsia"/>
                <w:caps w:val="0"/>
                <w:sz w:val="22"/>
                <w:szCs w:val="22"/>
                <w:lang w:eastAsia="en-AU"/>
              </w:rPr>
              <w:tab/>
            </w:r>
            <w:r w:rsidR="00FA40FC" w:rsidRPr="0053558F">
              <w:rPr>
                <w:rStyle w:val="Hyperlink"/>
                <w:spacing w:val="-1"/>
              </w:rPr>
              <w:t>PI</w:t>
            </w:r>
            <w:r w:rsidR="00FA40FC" w:rsidRPr="0053558F">
              <w:rPr>
                <w:rStyle w:val="Hyperlink"/>
                <w:spacing w:val="1"/>
              </w:rPr>
              <w:t>P</w:t>
            </w:r>
            <w:r w:rsidR="00FA40FC" w:rsidRPr="0053558F">
              <w:rPr>
                <w:rStyle w:val="Hyperlink"/>
              </w:rPr>
              <w:t>E</w:t>
            </w:r>
            <w:r w:rsidR="00FA40FC" w:rsidRPr="0053558F">
              <w:rPr>
                <w:rStyle w:val="Hyperlink"/>
                <w:spacing w:val="-23"/>
              </w:rPr>
              <w:t xml:space="preserve"> </w:t>
            </w:r>
            <w:r w:rsidR="00FA40FC" w:rsidRPr="0053558F">
              <w:rPr>
                <w:rStyle w:val="Hyperlink"/>
              </w:rPr>
              <w:t>C</w:t>
            </w:r>
            <w:r w:rsidR="00FA40FC" w:rsidRPr="0053558F">
              <w:rPr>
                <w:rStyle w:val="Hyperlink"/>
                <w:spacing w:val="1"/>
              </w:rPr>
              <w:t>O</w:t>
            </w:r>
            <w:r w:rsidR="00FA40FC" w:rsidRPr="0053558F">
              <w:rPr>
                <w:rStyle w:val="Hyperlink"/>
                <w:spacing w:val="2"/>
              </w:rPr>
              <w:t>N</w:t>
            </w:r>
            <w:r w:rsidR="00FA40FC" w:rsidRPr="0053558F">
              <w:rPr>
                <w:rStyle w:val="Hyperlink"/>
                <w:spacing w:val="-1"/>
              </w:rPr>
              <w:t>S</w:t>
            </w:r>
            <w:r w:rsidR="00FA40FC" w:rsidRPr="0053558F">
              <w:rPr>
                <w:rStyle w:val="Hyperlink"/>
                <w:spacing w:val="3"/>
              </w:rPr>
              <w:t>T</w:t>
            </w:r>
            <w:r w:rsidR="00FA40FC" w:rsidRPr="0053558F">
              <w:rPr>
                <w:rStyle w:val="Hyperlink"/>
              </w:rPr>
              <w:t>RUC</w:t>
            </w:r>
            <w:r w:rsidR="00FA40FC" w:rsidRPr="0053558F">
              <w:rPr>
                <w:rStyle w:val="Hyperlink"/>
                <w:spacing w:val="3"/>
              </w:rPr>
              <w:t>T</w:t>
            </w:r>
            <w:r w:rsidR="00FA40FC" w:rsidRPr="0053558F">
              <w:rPr>
                <w:rStyle w:val="Hyperlink"/>
                <w:spacing w:val="-1"/>
              </w:rPr>
              <w:t>I</w:t>
            </w:r>
            <w:r w:rsidR="00FA40FC" w:rsidRPr="0053558F">
              <w:rPr>
                <w:rStyle w:val="Hyperlink"/>
                <w:spacing w:val="1"/>
              </w:rPr>
              <w:t>O</w:t>
            </w:r>
            <w:r w:rsidR="00FA40FC" w:rsidRPr="0053558F">
              <w:rPr>
                <w:rStyle w:val="Hyperlink"/>
              </w:rPr>
              <w:t>N</w:t>
            </w:r>
            <w:r w:rsidR="00FA40FC">
              <w:rPr>
                <w:webHidden/>
              </w:rPr>
              <w:tab/>
            </w:r>
            <w:r w:rsidR="00FA40FC">
              <w:rPr>
                <w:webHidden/>
              </w:rPr>
              <w:fldChar w:fldCharType="begin"/>
            </w:r>
            <w:r w:rsidR="00FA40FC">
              <w:rPr>
                <w:webHidden/>
              </w:rPr>
              <w:instrText xml:space="preserve"> PAGEREF _Toc192905 \h </w:instrText>
            </w:r>
            <w:r w:rsidR="00FA40FC">
              <w:rPr>
                <w:webHidden/>
              </w:rPr>
            </w:r>
            <w:r w:rsidR="00FA40FC">
              <w:rPr>
                <w:webHidden/>
              </w:rPr>
              <w:fldChar w:fldCharType="separate"/>
            </w:r>
            <w:r w:rsidR="00FA40FC">
              <w:rPr>
                <w:webHidden/>
              </w:rPr>
              <w:t>18</w:t>
            </w:r>
            <w:r w:rsidR="00FA40FC">
              <w:rPr>
                <w:webHidden/>
              </w:rPr>
              <w:fldChar w:fldCharType="end"/>
            </w:r>
          </w:hyperlink>
        </w:p>
        <w:p w:rsidR="00FA40FC" w:rsidRDefault="003073B2">
          <w:pPr>
            <w:pStyle w:val="TOC1"/>
            <w:rPr>
              <w:rFonts w:asciiTheme="minorHAnsi" w:eastAsiaTheme="minorEastAsia" w:hAnsiTheme="minorHAnsi"/>
              <w:b w:val="0"/>
              <w:caps w:val="0"/>
              <w:color w:val="auto"/>
              <w:sz w:val="22"/>
              <w:szCs w:val="22"/>
              <w:lang w:eastAsia="en-AU"/>
            </w:rPr>
          </w:pPr>
          <w:hyperlink w:anchor="_Toc192906" w:history="1">
            <w:r w:rsidR="00FA40FC" w:rsidRPr="0053558F">
              <w:rPr>
                <w:rStyle w:val="Hyperlink"/>
              </w:rPr>
              <w:t>6.</w:t>
            </w:r>
            <w:r w:rsidR="00FA40FC">
              <w:rPr>
                <w:rFonts w:asciiTheme="minorHAnsi" w:eastAsiaTheme="minorEastAsia" w:hAnsiTheme="minorHAnsi"/>
                <w:b w:val="0"/>
                <w:caps w:val="0"/>
                <w:color w:val="auto"/>
                <w:sz w:val="22"/>
                <w:szCs w:val="22"/>
                <w:lang w:eastAsia="en-AU"/>
              </w:rPr>
              <w:tab/>
            </w:r>
            <w:r w:rsidR="00FA40FC" w:rsidRPr="0053558F">
              <w:rPr>
                <w:rStyle w:val="Hyperlink"/>
              </w:rPr>
              <w:t>SUBSURFACE DRAINAGE DESIGN</w:t>
            </w:r>
            <w:r w:rsidR="00FA40FC">
              <w:rPr>
                <w:webHidden/>
              </w:rPr>
              <w:tab/>
            </w:r>
            <w:r w:rsidR="00FA40FC">
              <w:rPr>
                <w:webHidden/>
              </w:rPr>
              <w:fldChar w:fldCharType="begin"/>
            </w:r>
            <w:r w:rsidR="00FA40FC">
              <w:rPr>
                <w:webHidden/>
              </w:rPr>
              <w:instrText xml:space="preserve"> PAGEREF _Toc192906 \h </w:instrText>
            </w:r>
            <w:r w:rsidR="00FA40FC">
              <w:rPr>
                <w:webHidden/>
              </w:rPr>
            </w:r>
            <w:r w:rsidR="00FA40FC">
              <w:rPr>
                <w:webHidden/>
              </w:rPr>
              <w:fldChar w:fldCharType="separate"/>
            </w:r>
            <w:r w:rsidR="00FA40FC">
              <w:rPr>
                <w:webHidden/>
              </w:rPr>
              <w:t>19</w:t>
            </w:r>
            <w:r w:rsidR="00FA40FC">
              <w:rPr>
                <w:webHidden/>
              </w:rPr>
              <w:fldChar w:fldCharType="end"/>
            </w:r>
          </w:hyperlink>
        </w:p>
        <w:p w:rsidR="00FA40FC" w:rsidRDefault="003073B2">
          <w:pPr>
            <w:pStyle w:val="TOC2"/>
            <w:rPr>
              <w:rFonts w:eastAsiaTheme="minorEastAsia"/>
              <w:caps w:val="0"/>
              <w:sz w:val="22"/>
              <w:szCs w:val="22"/>
              <w:lang w:eastAsia="en-AU"/>
            </w:rPr>
          </w:pPr>
          <w:hyperlink w:anchor="_Toc192907" w:history="1">
            <w:r w:rsidR="00FA40FC" w:rsidRPr="0053558F">
              <w:rPr>
                <w:rStyle w:val="Hyperlink"/>
              </w:rPr>
              <w:t>6.1</w:t>
            </w:r>
            <w:r w:rsidR="00FA40FC">
              <w:rPr>
                <w:rFonts w:eastAsiaTheme="minorEastAsia"/>
                <w:caps w:val="0"/>
                <w:sz w:val="22"/>
                <w:szCs w:val="22"/>
                <w:lang w:eastAsia="en-AU"/>
              </w:rPr>
              <w:tab/>
            </w:r>
            <w:r w:rsidR="00FA40FC" w:rsidRPr="0053558F">
              <w:rPr>
                <w:rStyle w:val="Hyperlink"/>
              </w:rPr>
              <w:t>SCOPE</w:t>
            </w:r>
            <w:r w:rsidR="00FA40FC">
              <w:rPr>
                <w:webHidden/>
              </w:rPr>
              <w:tab/>
            </w:r>
            <w:r w:rsidR="00FA40FC">
              <w:rPr>
                <w:webHidden/>
              </w:rPr>
              <w:fldChar w:fldCharType="begin"/>
            </w:r>
            <w:r w:rsidR="00FA40FC">
              <w:rPr>
                <w:webHidden/>
              </w:rPr>
              <w:instrText xml:space="preserve"> PAGEREF _Toc192907 \h </w:instrText>
            </w:r>
            <w:r w:rsidR="00FA40FC">
              <w:rPr>
                <w:webHidden/>
              </w:rPr>
            </w:r>
            <w:r w:rsidR="00FA40FC">
              <w:rPr>
                <w:webHidden/>
              </w:rPr>
              <w:fldChar w:fldCharType="separate"/>
            </w:r>
            <w:r w:rsidR="00FA40FC">
              <w:rPr>
                <w:webHidden/>
              </w:rPr>
              <w:t>19</w:t>
            </w:r>
            <w:r w:rsidR="00FA40FC">
              <w:rPr>
                <w:webHidden/>
              </w:rPr>
              <w:fldChar w:fldCharType="end"/>
            </w:r>
          </w:hyperlink>
        </w:p>
        <w:p w:rsidR="00FA40FC" w:rsidRDefault="003073B2">
          <w:pPr>
            <w:pStyle w:val="TOC2"/>
            <w:rPr>
              <w:rFonts w:eastAsiaTheme="minorEastAsia"/>
              <w:caps w:val="0"/>
              <w:sz w:val="22"/>
              <w:szCs w:val="22"/>
              <w:lang w:eastAsia="en-AU"/>
            </w:rPr>
          </w:pPr>
          <w:hyperlink w:anchor="_Toc192908" w:history="1">
            <w:r w:rsidR="00FA40FC" w:rsidRPr="0053558F">
              <w:rPr>
                <w:rStyle w:val="Hyperlink"/>
              </w:rPr>
              <w:t>6.2</w:t>
            </w:r>
            <w:r w:rsidR="00FA40FC">
              <w:rPr>
                <w:rFonts w:eastAsiaTheme="minorEastAsia"/>
                <w:caps w:val="0"/>
                <w:sz w:val="22"/>
                <w:szCs w:val="22"/>
                <w:lang w:eastAsia="en-AU"/>
              </w:rPr>
              <w:tab/>
            </w:r>
            <w:r w:rsidR="00FA40FC" w:rsidRPr="0053558F">
              <w:rPr>
                <w:rStyle w:val="Hyperlink"/>
              </w:rPr>
              <w:t>OBJECTIVES</w:t>
            </w:r>
            <w:r w:rsidR="00FA40FC">
              <w:rPr>
                <w:webHidden/>
              </w:rPr>
              <w:tab/>
            </w:r>
            <w:r w:rsidR="00FA40FC">
              <w:rPr>
                <w:webHidden/>
              </w:rPr>
              <w:fldChar w:fldCharType="begin"/>
            </w:r>
            <w:r w:rsidR="00FA40FC">
              <w:rPr>
                <w:webHidden/>
              </w:rPr>
              <w:instrText xml:space="preserve"> PAGEREF _Toc192908 \h </w:instrText>
            </w:r>
            <w:r w:rsidR="00FA40FC">
              <w:rPr>
                <w:webHidden/>
              </w:rPr>
            </w:r>
            <w:r w:rsidR="00FA40FC">
              <w:rPr>
                <w:webHidden/>
              </w:rPr>
              <w:fldChar w:fldCharType="separate"/>
            </w:r>
            <w:r w:rsidR="00FA40FC">
              <w:rPr>
                <w:webHidden/>
              </w:rPr>
              <w:t>19</w:t>
            </w:r>
            <w:r w:rsidR="00FA40FC">
              <w:rPr>
                <w:webHidden/>
              </w:rPr>
              <w:fldChar w:fldCharType="end"/>
            </w:r>
          </w:hyperlink>
        </w:p>
        <w:p w:rsidR="00FA40FC" w:rsidRDefault="003073B2">
          <w:pPr>
            <w:pStyle w:val="TOC2"/>
            <w:rPr>
              <w:rFonts w:eastAsiaTheme="minorEastAsia"/>
              <w:caps w:val="0"/>
              <w:sz w:val="22"/>
              <w:szCs w:val="22"/>
              <w:lang w:eastAsia="en-AU"/>
            </w:rPr>
          </w:pPr>
          <w:hyperlink w:anchor="_Toc192909" w:history="1">
            <w:r w:rsidR="00FA40FC" w:rsidRPr="0053558F">
              <w:rPr>
                <w:rStyle w:val="Hyperlink"/>
              </w:rPr>
              <w:t>6.3</w:t>
            </w:r>
            <w:r w:rsidR="00FA40FC">
              <w:rPr>
                <w:rFonts w:eastAsiaTheme="minorEastAsia"/>
                <w:caps w:val="0"/>
                <w:sz w:val="22"/>
                <w:szCs w:val="22"/>
                <w:lang w:eastAsia="en-AU"/>
              </w:rPr>
              <w:tab/>
            </w:r>
            <w:r w:rsidR="00FA40FC" w:rsidRPr="0053558F">
              <w:rPr>
                <w:rStyle w:val="Hyperlink"/>
              </w:rPr>
              <w:t>REQUIREMENTS FOR SUBSURFACE DRAINAGE</w:t>
            </w:r>
            <w:r w:rsidR="00FA40FC">
              <w:rPr>
                <w:webHidden/>
              </w:rPr>
              <w:tab/>
            </w:r>
            <w:r w:rsidR="00FA40FC">
              <w:rPr>
                <w:webHidden/>
              </w:rPr>
              <w:fldChar w:fldCharType="begin"/>
            </w:r>
            <w:r w:rsidR="00FA40FC">
              <w:rPr>
                <w:webHidden/>
              </w:rPr>
              <w:instrText xml:space="preserve"> PAGEREF _Toc192909 \h </w:instrText>
            </w:r>
            <w:r w:rsidR="00FA40FC">
              <w:rPr>
                <w:webHidden/>
              </w:rPr>
            </w:r>
            <w:r w:rsidR="00FA40FC">
              <w:rPr>
                <w:webHidden/>
              </w:rPr>
              <w:fldChar w:fldCharType="separate"/>
            </w:r>
            <w:r w:rsidR="00FA40FC">
              <w:rPr>
                <w:webHidden/>
              </w:rPr>
              <w:t>19</w:t>
            </w:r>
            <w:r w:rsidR="00FA40FC">
              <w:rPr>
                <w:webHidden/>
              </w:rPr>
              <w:fldChar w:fldCharType="end"/>
            </w:r>
          </w:hyperlink>
        </w:p>
        <w:p w:rsidR="00FA40FC" w:rsidRDefault="003073B2">
          <w:pPr>
            <w:pStyle w:val="TOC2"/>
            <w:rPr>
              <w:rFonts w:eastAsiaTheme="minorEastAsia"/>
              <w:caps w:val="0"/>
              <w:sz w:val="22"/>
              <w:szCs w:val="22"/>
              <w:lang w:eastAsia="en-AU"/>
            </w:rPr>
          </w:pPr>
          <w:hyperlink w:anchor="_Toc192910" w:history="1">
            <w:r w:rsidR="00FA40FC" w:rsidRPr="0053558F">
              <w:rPr>
                <w:rStyle w:val="Hyperlink"/>
              </w:rPr>
              <w:t>6.4</w:t>
            </w:r>
            <w:r w:rsidR="00FA40FC">
              <w:rPr>
                <w:rFonts w:eastAsiaTheme="minorEastAsia"/>
                <w:caps w:val="0"/>
                <w:sz w:val="22"/>
                <w:szCs w:val="22"/>
                <w:lang w:eastAsia="en-AU"/>
              </w:rPr>
              <w:tab/>
            </w:r>
            <w:r w:rsidR="00FA40FC" w:rsidRPr="0053558F">
              <w:rPr>
                <w:rStyle w:val="Hyperlink"/>
              </w:rPr>
              <w:t>LAYOUT, ALIGNMENT AND GRADE</w:t>
            </w:r>
            <w:r w:rsidR="00FA40FC">
              <w:rPr>
                <w:webHidden/>
              </w:rPr>
              <w:tab/>
            </w:r>
            <w:r w:rsidR="00FA40FC">
              <w:rPr>
                <w:webHidden/>
              </w:rPr>
              <w:fldChar w:fldCharType="begin"/>
            </w:r>
            <w:r w:rsidR="00FA40FC">
              <w:rPr>
                <w:webHidden/>
              </w:rPr>
              <w:instrText xml:space="preserve"> PAGEREF _Toc192910 \h </w:instrText>
            </w:r>
            <w:r w:rsidR="00FA40FC">
              <w:rPr>
                <w:webHidden/>
              </w:rPr>
            </w:r>
            <w:r w:rsidR="00FA40FC">
              <w:rPr>
                <w:webHidden/>
              </w:rPr>
              <w:fldChar w:fldCharType="separate"/>
            </w:r>
            <w:r w:rsidR="00FA40FC">
              <w:rPr>
                <w:webHidden/>
              </w:rPr>
              <w:t>19</w:t>
            </w:r>
            <w:r w:rsidR="00FA40FC">
              <w:rPr>
                <w:webHidden/>
              </w:rPr>
              <w:fldChar w:fldCharType="end"/>
            </w:r>
          </w:hyperlink>
        </w:p>
        <w:p w:rsidR="00FA40FC" w:rsidRDefault="003073B2">
          <w:pPr>
            <w:pStyle w:val="TOC2"/>
            <w:rPr>
              <w:rFonts w:eastAsiaTheme="minorEastAsia"/>
              <w:caps w:val="0"/>
              <w:sz w:val="22"/>
              <w:szCs w:val="22"/>
              <w:lang w:eastAsia="en-AU"/>
            </w:rPr>
          </w:pPr>
          <w:hyperlink w:anchor="_Toc192911" w:history="1">
            <w:r w:rsidR="00FA40FC" w:rsidRPr="0053558F">
              <w:rPr>
                <w:rStyle w:val="Hyperlink"/>
              </w:rPr>
              <w:t>6.5</w:t>
            </w:r>
            <w:r w:rsidR="00FA40FC">
              <w:rPr>
                <w:rFonts w:eastAsiaTheme="minorEastAsia"/>
                <w:caps w:val="0"/>
                <w:sz w:val="22"/>
                <w:szCs w:val="22"/>
                <w:lang w:eastAsia="en-AU"/>
              </w:rPr>
              <w:tab/>
            </w:r>
            <w:r w:rsidR="00FA40FC" w:rsidRPr="0053558F">
              <w:rPr>
                <w:rStyle w:val="Hyperlink"/>
              </w:rPr>
              <w:t>FILTER MATERIAL</w:t>
            </w:r>
            <w:r w:rsidR="00FA40FC">
              <w:rPr>
                <w:webHidden/>
              </w:rPr>
              <w:tab/>
            </w:r>
            <w:r w:rsidR="00FA40FC">
              <w:rPr>
                <w:webHidden/>
              </w:rPr>
              <w:fldChar w:fldCharType="begin"/>
            </w:r>
            <w:r w:rsidR="00FA40FC">
              <w:rPr>
                <w:webHidden/>
              </w:rPr>
              <w:instrText xml:space="preserve"> PAGEREF _Toc192911 \h </w:instrText>
            </w:r>
            <w:r w:rsidR="00FA40FC">
              <w:rPr>
                <w:webHidden/>
              </w:rPr>
            </w:r>
            <w:r w:rsidR="00FA40FC">
              <w:rPr>
                <w:webHidden/>
              </w:rPr>
              <w:fldChar w:fldCharType="separate"/>
            </w:r>
            <w:r w:rsidR="00FA40FC">
              <w:rPr>
                <w:webHidden/>
              </w:rPr>
              <w:t>19</w:t>
            </w:r>
            <w:r w:rsidR="00FA40FC">
              <w:rPr>
                <w:webHidden/>
              </w:rPr>
              <w:fldChar w:fldCharType="end"/>
            </w:r>
          </w:hyperlink>
        </w:p>
        <w:p w:rsidR="00FA40FC" w:rsidRDefault="003073B2">
          <w:pPr>
            <w:pStyle w:val="TOC2"/>
            <w:rPr>
              <w:rFonts w:eastAsiaTheme="minorEastAsia"/>
              <w:caps w:val="0"/>
              <w:sz w:val="22"/>
              <w:szCs w:val="22"/>
              <w:lang w:eastAsia="en-AU"/>
            </w:rPr>
          </w:pPr>
          <w:hyperlink w:anchor="_Toc192912" w:history="1">
            <w:r w:rsidR="00FA40FC" w:rsidRPr="0053558F">
              <w:rPr>
                <w:rStyle w:val="Hyperlink"/>
              </w:rPr>
              <w:t>6.6</w:t>
            </w:r>
            <w:r w:rsidR="00FA40FC">
              <w:rPr>
                <w:rFonts w:eastAsiaTheme="minorEastAsia"/>
                <w:caps w:val="0"/>
                <w:sz w:val="22"/>
                <w:szCs w:val="22"/>
                <w:lang w:eastAsia="en-AU"/>
              </w:rPr>
              <w:tab/>
            </w:r>
            <w:r w:rsidR="00FA40FC" w:rsidRPr="0053558F">
              <w:rPr>
                <w:rStyle w:val="Hyperlink"/>
              </w:rPr>
              <w:t>GEOTEXTILE</w:t>
            </w:r>
            <w:r w:rsidR="00FA40FC">
              <w:rPr>
                <w:webHidden/>
              </w:rPr>
              <w:tab/>
            </w:r>
            <w:r w:rsidR="00FA40FC">
              <w:rPr>
                <w:webHidden/>
              </w:rPr>
              <w:fldChar w:fldCharType="begin"/>
            </w:r>
            <w:r w:rsidR="00FA40FC">
              <w:rPr>
                <w:webHidden/>
              </w:rPr>
              <w:instrText xml:space="preserve"> PAGEREF _Toc192912 \h </w:instrText>
            </w:r>
            <w:r w:rsidR="00FA40FC">
              <w:rPr>
                <w:webHidden/>
              </w:rPr>
            </w:r>
            <w:r w:rsidR="00FA40FC">
              <w:rPr>
                <w:webHidden/>
              </w:rPr>
              <w:fldChar w:fldCharType="separate"/>
            </w:r>
            <w:r w:rsidR="00FA40FC">
              <w:rPr>
                <w:webHidden/>
              </w:rPr>
              <w:t>20</w:t>
            </w:r>
            <w:r w:rsidR="00FA40FC">
              <w:rPr>
                <w:webHidden/>
              </w:rPr>
              <w:fldChar w:fldCharType="end"/>
            </w:r>
          </w:hyperlink>
        </w:p>
        <w:p w:rsidR="00FA40FC" w:rsidRDefault="003073B2">
          <w:pPr>
            <w:pStyle w:val="TOC2"/>
            <w:rPr>
              <w:rFonts w:eastAsiaTheme="minorEastAsia"/>
              <w:caps w:val="0"/>
              <w:sz w:val="22"/>
              <w:szCs w:val="22"/>
              <w:lang w:eastAsia="en-AU"/>
            </w:rPr>
          </w:pPr>
          <w:hyperlink w:anchor="_Toc192913" w:history="1">
            <w:r w:rsidR="00FA40FC" w:rsidRPr="0053558F">
              <w:rPr>
                <w:rStyle w:val="Hyperlink"/>
              </w:rPr>
              <w:t>6.7</w:t>
            </w:r>
            <w:r w:rsidR="00FA40FC">
              <w:rPr>
                <w:rFonts w:eastAsiaTheme="minorEastAsia"/>
                <w:caps w:val="0"/>
                <w:sz w:val="22"/>
                <w:szCs w:val="22"/>
                <w:lang w:eastAsia="en-AU"/>
              </w:rPr>
              <w:tab/>
            </w:r>
            <w:r w:rsidR="00FA40FC" w:rsidRPr="0053558F">
              <w:rPr>
                <w:rStyle w:val="Hyperlink"/>
              </w:rPr>
              <w:t>SUBSOIL AND SUB PAVEMENT DRAIN PIPE</w:t>
            </w:r>
            <w:r w:rsidR="00FA40FC">
              <w:rPr>
                <w:webHidden/>
              </w:rPr>
              <w:tab/>
            </w:r>
            <w:r w:rsidR="00FA40FC">
              <w:rPr>
                <w:webHidden/>
              </w:rPr>
              <w:fldChar w:fldCharType="begin"/>
            </w:r>
            <w:r w:rsidR="00FA40FC">
              <w:rPr>
                <w:webHidden/>
              </w:rPr>
              <w:instrText xml:space="preserve"> PAGEREF _Toc192913 \h </w:instrText>
            </w:r>
            <w:r w:rsidR="00FA40FC">
              <w:rPr>
                <w:webHidden/>
              </w:rPr>
            </w:r>
            <w:r w:rsidR="00FA40FC">
              <w:rPr>
                <w:webHidden/>
              </w:rPr>
              <w:fldChar w:fldCharType="separate"/>
            </w:r>
            <w:r w:rsidR="00FA40FC">
              <w:rPr>
                <w:webHidden/>
              </w:rPr>
              <w:t>20</w:t>
            </w:r>
            <w:r w:rsidR="00FA40FC">
              <w:rPr>
                <w:webHidden/>
              </w:rPr>
              <w:fldChar w:fldCharType="end"/>
            </w:r>
          </w:hyperlink>
        </w:p>
        <w:p w:rsidR="00FA40FC" w:rsidRDefault="003073B2">
          <w:pPr>
            <w:pStyle w:val="TOC2"/>
            <w:rPr>
              <w:rFonts w:eastAsiaTheme="minorEastAsia"/>
              <w:caps w:val="0"/>
              <w:sz w:val="22"/>
              <w:szCs w:val="22"/>
              <w:lang w:eastAsia="en-AU"/>
            </w:rPr>
          </w:pPr>
          <w:hyperlink w:anchor="_Toc192914" w:history="1">
            <w:r w:rsidR="00FA40FC" w:rsidRPr="0053558F">
              <w:rPr>
                <w:rStyle w:val="Hyperlink"/>
              </w:rPr>
              <w:t>6.8</w:t>
            </w:r>
            <w:r w:rsidR="00FA40FC">
              <w:rPr>
                <w:rFonts w:eastAsiaTheme="minorEastAsia"/>
                <w:caps w:val="0"/>
                <w:sz w:val="22"/>
                <w:szCs w:val="22"/>
                <w:lang w:eastAsia="en-AU"/>
              </w:rPr>
              <w:tab/>
            </w:r>
            <w:r w:rsidR="00FA40FC" w:rsidRPr="0053558F">
              <w:rPr>
                <w:rStyle w:val="Hyperlink"/>
              </w:rPr>
              <w:t>OPEN CHANNELS</w:t>
            </w:r>
            <w:r w:rsidR="00FA40FC">
              <w:rPr>
                <w:webHidden/>
              </w:rPr>
              <w:tab/>
            </w:r>
            <w:r w:rsidR="00FA40FC">
              <w:rPr>
                <w:webHidden/>
              </w:rPr>
              <w:fldChar w:fldCharType="begin"/>
            </w:r>
            <w:r w:rsidR="00FA40FC">
              <w:rPr>
                <w:webHidden/>
              </w:rPr>
              <w:instrText xml:space="preserve"> PAGEREF _Toc192914 \h </w:instrText>
            </w:r>
            <w:r w:rsidR="00FA40FC">
              <w:rPr>
                <w:webHidden/>
              </w:rPr>
            </w:r>
            <w:r w:rsidR="00FA40FC">
              <w:rPr>
                <w:webHidden/>
              </w:rPr>
              <w:fldChar w:fldCharType="separate"/>
            </w:r>
            <w:r w:rsidR="00FA40FC">
              <w:rPr>
                <w:webHidden/>
              </w:rPr>
              <w:t>20</w:t>
            </w:r>
            <w:r w:rsidR="00FA40FC">
              <w:rPr>
                <w:webHidden/>
              </w:rPr>
              <w:fldChar w:fldCharType="end"/>
            </w:r>
          </w:hyperlink>
        </w:p>
        <w:p w:rsidR="00FA40FC" w:rsidRDefault="003073B2">
          <w:pPr>
            <w:pStyle w:val="TOC2"/>
            <w:rPr>
              <w:rFonts w:eastAsiaTheme="minorEastAsia"/>
              <w:caps w:val="0"/>
              <w:sz w:val="22"/>
              <w:szCs w:val="22"/>
              <w:lang w:eastAsia="en-AU"/>
            </w:rPr>
          </w:pPr>
          <w:hyperlink w:anchor="_Toc192915" w:history="1">
            <w:r w:rsidR="00FA40FC" w:rsidRPr="0053558F">
              <w:rPr>
                <w:rStyle w:val="Hyperlink"/>
              </w:rPr>
              <w:t>6.9</w:t>
            </w:r>
            <w:r w:rsidR="00FA40FC">
              <w:rPr>
                <w:rFonts w:eastAsiaTheme="minorEastAsia"/>
                <w:caps w:val="0"/>
                <w:sz w:val="22"/>
                <w:szCs w:val="22"/>
                <w:lang w:eastAsia="en-AU"/>
              </w:rPr>
              <w:tab/>
            </w:r>
            <w:r w:rsidR="00FA40FC" w:rsidRPr="0053558F">
              <w:rPr>
                <w:rStyle w:val="Hyperlink"/>
              </w:rPr>
              <w:t>RETARDING BASINS</w:t>
            </w:r>
            <w:r w:rsidR="00FA40FC">
              <w:rPr>
                <w:webHidden/>
              </w:rPr>
              <w:tab/>
            </w:r>
            <w:r w:rsidR="00FA40FC">
              <w:rPr>
                <w:webHidden/>
              </w:rPr>
              <w:fldChar w:fldCharType="begin"/>
            </w:r>
            <w:r w:rsidR="00FA40FC">
              <w:rPr>
                <w:webHidden/>
              </w:rPr>
              <w:instrText xml:space="preserve"> PAGEREF _Toc192915 \h </w:instrText>
            </w:r>
            <w:r w:rsidR="00FA40FC">
              <w:rPr>
                <w:webHidden/>
              </w:rPr>
            </w:r>
            <w:r w:rsidR="00FA40FC">
              <w:rPr>
                <w:webHidden/>
              </w:rPr>
              <w:fldChar w:fldCharType="separate"/>
            </w:r>
            <w:r w:rsidR="00FA40FC">
              <w:rPr>
                <w:webHidden/>
              </w:rPr>
              <w:t>21</w:t>
            </w:r>
            <w:r w:rsidR="00FA40FC">
              <w:rPr>
                <w:webHidden/>
              </w:rPr>
              <w:fldChar w:fldCharType="end"/>
            </w:r>
          </w:hyperlink>
        </w:p>
        <w:p w:rsidR="00FA40FC" w:rsidRDefault="003073B2">
          <w:pPr>
            <w:pStyle w:val="TOC2"/>
            <w:rPr>
              <w:rFonts w:eastAsiaTheme="minorEastAsia"/>
              <w:caps w:val="0"/>
              <w:sz w:val="22"/>
              <w:szCs w:val="22"/>
              <w:lang w:eastAsia="en-AU"/>
            </w:rPr>
          </w:pPr>
          <w:hyperlink w:anchor="_Toc192916" w:history="1">
            <w:r w:rsidR="00FA40FC" w:rsidRPr="0053558F">
              <w:rPr>
                <w:rStyle w:val="Hyperlink"/>
              </w:rPr>
              <w:t>6.10</w:t>
            </w:r>
            <w:r w:rsidR="00FA40FC">
              <w:rPr>
                <w:rFonts w:eastAsiaTheme="minorEastAsia"/>
                <w:caps w:val="0"/>
                <w:sz w:val="22"/>
                <w:szCs w:val="22"/>
                <w:lang w:eastAsia="en-AU"/>
              </w:rPr>
              <w:tab/>
            </w:r>
            <w:r w:rsidR="00FA40FC" w:rsidRPr="0053558F">
              <w:rPr>
                <w:rStyle w:val="Hyperlink"/>
              </w:rPr>
              <w:t>STORMWATER DETENTION</w:t>
            </w:r>
            <w:r w:rsidR="00FA40FC">
              <w:rPr>
                <w:webHidden/>
              </w:rPr>
              <w:tab/>
            </w:r>
            <w:r w:rsidR="00FA40FC">
              <w:rPr>
                <w:webHidden/>
              </w:rPr>
              <w:fldChar w:fldCharType="begin"/>
            </w:r>
            <w:r w:rsidR="00FA40FC">
              <w:rPr>
                <w:webHidden/>
              </w:rPr>
              <w:instrText xml:space="preserve"> PAGEREF _Toc192916 \h </w:instrText>
            </w:r>
            <w:r w:rsidR="00FA40FC">
              <w:rPr>
                <w:webHidden/>
              </w:rPr>
            </w:r>
            <w:r w:rsidR="00FA40FC">
              <w:rPr>
                <w:webHidden/>
              </w:rPr>
              <w:fldChar w:fldCharType="separate"/>
            </w:r>
            <w:r w:rsidR="00FA40FC">
              <w:rPr>
                <w:webHidden/>
              </w:rPr>
              <w:t>22</w:t>
            </w:r>
            <w:r w:rsidR="00FA40FC">
              <w:rPr>
                <w:webHidden/>
              </w:rPr>
              <w:fldChar w:fldCharType="end"/>
            </w:r>
          </w:hyperlink>
        </w:p>
        <w:p w:rsidR="00FA40FC" w:rsidRDefault="003073B2">
          <w:pPr>
            <w:pStyle w:val="TOC2"/>
            <w:rPr>
              <w:rFonts w:eastAsiaTheme="minorEastAsia"/>
              <w:caps w:val="0"/>
              <w:sz w:val="22"/>
              <w:szCs w:val="22"/>
              <w:lang w:eastAsia="en-AU"/>
            </w:rPr>
          </w:pPr>
          <w:hyperlink w:anchor="_Toc192917" w:history="1">
            <w:r w:rsidR="00FA40FC" w:rsidRPr="0053558F">
              <w:rPr>
                <w:rStyle w:val="Hyperlink"/>
              </w:rPr>
              <w:t>6.11</w:t>
            </w:r>
            <w:r w:rsidR="00FA40FC">
              <w:rPr>
                <w:rFonts w:eastAsiaTheme="minorEastAsia"/>
                <w:caps w:val="0"/>
                <w:sz w:val="22"/>
                <w:szCs w:val="22"/>
                <w:lang w:eastAsia="en-AU"/>
              </w:rPr>
              <w:tab/>
            </w:r>
            <w:r w:rsidR="00FA40FC" w:rsidRPr="0053558F">
              <w:rPr>
                <w:rStyle w:val="Hyperlink"/>
              </w:rPr>
              <w:t>STORMWATER PUMPS</w:t>
            </w:r>
            <w:r w:rsidR="00FA40FC">
              <w:rPr>
                <w:webHidden/>
              </w:rPr>
              <w:tab/>
            </w:r>
            <w:r w:rsidR="00FA40FC">
              <w:rPr>
                <w:webHidden/>
              </w:rPr>
              <w:fldChar w:fldCharType="begin"/>
            </w:r>
            <w:r w:rsidR="00FA40FC">
              <w:rPr>
                <w:webHidden/>
              </w:rPr>
              <w:instrText xml:space="preserve"> PAGEREF _Toc192917 \h </w:instrText>
            </w:r>
            <w:r w:rsidR="00FA40FC">
              <w:rPr>
                <w:webHidden/>
              </w:rPr>
            </w:r>
            <w:r w:rsidR="00FA40FC">
              <w:rPr>
                <w:webHidden/>
              </w:rPr>
              <w:fldChar w:fldCharType="separate"/>
            </w:r>
            <w:r w:rsidR="00FA40FC">
              <w:rPr>
                <w:webHidden/>
              </w:rPr>
              <w:t>22</w:t>
            </w:r>
            <w:r w:rsidR="00FA40FC">
              <w:rPr>
                <w:webHidden/>
              </w:rPr>
              <w:fldChar w:fldCharType="end"/>
            </w:r>
          </w:hyperlink>
        </w:p>
        <w:p w:rsidR="00FA40FC" w:rsidRDefault="003073B2">
          <w:pPr>
            <w:pStyle w:val="TOC1"/>
            <w:rPr>
              <w:rFonts w:asciiTheme="minorHAnsi" w:eastAsiaTheme="minorEastAsia" w:hAnsiTheme="minorHAnsi"/>
              <w:b w:val="0"/>
              <w:caps w:val="0"/>
              <w:color w:val="auto"/>
              <w:sz w:val="22"/>
              <w:szCs w:val="22"/>
              <w:lang w:eastAsia="en-AU"/>
            </w:rPr>
          </w:pPr>
          <w:hyperlink w:anchor="_Toc192918" w:history="1">
            <w:r w:rsidR="00FA40FC" w:rsidRPr="0053558F">
              <w:rPr>
                <w:rStyle w:val="Hyperlink"/>
              </w:rPr>
              <w:t>7.</w:t>
            </w:r>
            <w:r w:rsidR="00FA40FC">
              <w:rPr>
                <w:rFonts w:asciiTheme="minorHAnsi" w:eastAsiaTheme="minorEastAsia" w:hAnsiTheme="minorHAnsi"/>
                <w:b w:val="0"/>
                <w:caps w:val="0"/>
                <w:color w:val="auto"/>
                <w:sz w:val="22"/>
                <w:szCs w:val="22"/>
                <w:lang w:eastAsia="en-AU"/>
              </w:rPr>
              <w:tab/>
            </w:r>
            <w:r w:rsidR="00FA40FC" w:rsidRPr="0053558F">
              <w:rPr>
                <w:rStyle w:val="Hyperlink"/>
              </w:rPr>
              <w:t>Standard Drawings</w:t>
            </w:r>
            <w:r w:rsidR="00FA40FC">
              <w:rPr>
                <w:webHidden/>
              </w:rPr>
              <w:tab/>
            </w:r>
            <w:r w:rsidR="00FA40FC">
              <w:rPr>
                <w:webHidden/>
              </w:rPr>
              <w:fldChar w:fldCharType="begin"/>
            </w:r>
            <w:r w:rsidR="00FA40FC">
              <w:rPr>
                <w:webHidden/>
              </w:rPr>
              <w:instrText xml:space="preserve"> PAGEREF _Toc192918 \h </w:instrText>
            </w:r>
            <w:r w:rsidR="00FA40FC">
              <w:rPr>
                <w:webHidden/>
              </w:rPr>
            </w:r>
            <w:r w:rsidR="00FA40FC">
              <w:rPr>
                <w:webHidden/>
              </w:rPr>
              <w:fldChar w:fldCharType="separate"/>
            </w:r>
            <w:r w:rsidR="00FA40FC">
              <w:rPr>
                <w:webHidden/>
              </w:rPr>
              <w:t>23</w:t>
            </w:r>
            <w:r w:rsidR="00FA40FC">
              <w:rPr>
                <w:webHidden/>
              </w:rPr>
              <w:fldChar w:fldCharType="end"/>
            </w:r>
          </w:hyperlink>
        </w:p>
        <w:p w:rsidR="009467D9" w:rsidRDefault="009467D9" w:rsidP="008F1242">
          <w:r>
            <w:fldChar w:fldCharType="end"/>
          </w:r>
        </w:p>
        <w:p w:rsidR="009467D9" w:rsidRPr="00182D34" w:rsidRDefault="00182D34" w:rsidP="001854B5">
          <w:pPr>
            <w:ind w:left="-709"/>
            <w:rPr>
              <w:b/>
              <w:color w:val="0070C0"/>
            </w:rPr>
          </w:pPr>
          <w:r w:rsidRPr="00182D34">
            <w:rPr>
              <w:b/>
              <w:color w:val="0070C0"/>
            </w:rPr>
            <w:t>TABLES</w:t>
          </w:r>
        </w:p>
      </w:sdtContent>
    </w:sdt>
    <w:p w:rsidR="008E59B3" w:rsidRDefault="008F1242">
      <w:pPr>
        <w:pStyle w:val="TableofFigures"/>
        <w:rPr>
          <w:rFonts w:eastAsiaTheme="minorEastAsia"/>
          <w:noProof/>
          <w:sz w:val="22"/>
          <w:szCs w:val="22"/>
          <w:lang w:eastAsia="en-AU"/>
        </w:rPr>
      </w:pPr>
      <w:r>
        <w:fldChar w:fldCharType="begin"/>
      </w:r>
      <w:r>
        <w:instrText xml:space="preserve"> TOC \h \z \c "Table" </w:instrText>
      </w:r>
      <w:r>
        <w:fldChar w:fldCharType="separate"/>
      </w:r>
      <w:hyperlink w:anchor="_Toc528160760" w:history="1">
        <w:r w:rsidR="008E59B3" w:rsidRPr="00736989">
          <w:rPr>
            <w:rStyle w:val="Hyperlink"/>
            <w:noProof/>
          </w:rPr>
          <w:t>Table 1: Stormwater Pipe Network – Design Capacity Standards</w:t>
        </w:r>
        <w:r w:rsidR="008E59B3">
          <w:rPr>
            <w:noProof/>
            <w:webHidden/>
          </w:rPr>
          <w:tab/>
        </w:r>
        <w:r w:rsidR="008E59B3">
          <w:rPr>
            <w:noProof/>
            <w:webHidden/>
          </w:rPr>
          <w:fldChar w:fldCharType="begin"/>
        </w:r>
        <w:r w:rsidR="008E59B3">
          <w:rPr>
            <w:noProof/>
            <w:webHidden/>
          </w:rPr>
          <w:instrText xml:space="preserve"> PAGEREF _Toc528160760 \h </w:instrText>
        </w:r>
        <w:r w:rsidR="008E59B3">
          <w:rPr>
            <w:noProof/>
            <w:webHidden/>
          </w:rPr>
        </w:r>
        <w:r w:rsidR="008E59B3">
          <w:rPr>
            <w:noProof/>
            <w:webHidden/>
          </w:rPr>
          <w:fldChar w:fldCharType="separate"/>
        </w:r>
        <w:r w:rsidR="00EC5F4A">
          <w:rPr>
            <w:noProof/>
            <w:webHidden/>
          </w:rPr>
          <w:t>10</w:t>
        </w:r>
        <w:r w:rsidR="008E59B3">
          <w:rPr>
            <w:noProof/>
            <w:webHidden/>
          </w:rPr>
          <w:fldChar w:fldCharType="end"/>
        </w:r>
      </w:hyperlink>
    </w:p>
    <w:p w:rsidR="008E59B3" w:rsidRDefault="003073B2">
      <w:pPr>
        <w:pStyle w:val="TableofFigures"/>
        <w:rPr>
          <w:rFonts w:eastAsiaTheme="minorEastAsia"/>
          <w:noProof/>
          <w:sz w:val="22"/>
          <w:szCs w:val="22"/>
          <w:lang w:eastAsia="en-AU"/>
        </w:rPr>
      </w:pPr>
      <w:hyperlink w:anchor="_Toc528160761" w:history="1">
        <w:r w:rsidR="008E59B3" w:rsidRPr="00736989">
          <w:rPr>
            <w:rStyle w:val="Hyperlink"/>
            <w:noProof/>
          </w:rPr>
          <w:t>Table 2: Surface Roughness or Retardance Factors</w:t>
        </w:r>
        <w:r w:rsidR="008E59B3">
          <w:rPr>
            <w:noProof/>
            <w:webHidden/>
          </w:rPr>
          <w:tab/>
        </w:r>
        <w:r w:rsidR="008E59B3">
          <w:rPr>
            <w:noProof/>
            <w:webHidden/>
          </w:rPr>
          <w:fldChar w:fldCharType="begin"/>
        </w:r>
        <w:r w:rsidR="008E59B3">
          <w:rPr>
            <w:noProof/>
            <w:webHidden/>
          </w:rPr>
          <w:instrText xml:space="preserve"> PAGEREF _Toc528160761 \h </w:instrText>
        </w:r>
        <w:r w:rsidR="008E59B3">
          <w:rPr>
            <w:noProof/>
            <w:webHidden/>
          </w:rPr>
        </w:r>
        <w:r w:rsidR="008E59B3">
          <w:rPr>
            <w:noProof/>
            <w:webHidden/>
          </w:rPr>
          <w:fldChar w:fldCharType="separate"/>
        </w:r>
        <w:r w:rsidR="00EC5F4A">
          <w:rPr>
            <w:noProof/>
            <w:webHidden/>
          </w:rPr>
          <w:t>12</w:t>
        </w:r>
        <w:r w:rsidR="008E59B3">
          <w:rPr>
            <w:noProof/>
            <w:webHidden/>
          </w:rPr>
          <w:fldChar w:fldCharType="end"/>
        </w:r>
      </w:hyperlink>
    </w:p>
    <w:p w:rsidR="008E59B3" w:rsidRDefault="003073B2">
      <w:pPr>
        <w:pStyle w:val="TableofFigures"/>
        <w:rPr>
          <w:rFonts w:eastAsiaTheme="minorEastAsia"/>
          <w:noProof/>
          <w:sz w:val="22"/>
          <w:szCs w:val="22"/>
          <w:lang w:eastAsia="en-AU"/>
        </w:rPr>
      </w:pPr>
      <w:hyperlink w:anchor="_Toc528160762" w:history="1">
        <w:r w:rsidR="008E59B3" w:rsidRPr="00736989">
          <w:rPr>
            <w:rStyle w:val="Hyperlink"/>
            <w:noProof/>
          </w:rPr>
          <w:t>Table 3: Manning’s Roughness Coefficients</w:t>
        </w:r>
        <w:r w:rsidR="008E59B3">
          <w:rPr>
            <w:noProof/>
            <w:webHidden/>
          </w:rPr>
          <w:tab/>
        </w:r>
        <w:r w:rsidR="008E59B3">
          <w:rPr>
            <w:noProof/>
            <w:webHidden/>
          </w:rPr>
          <w:fldChar w:fldCharType="begin"/>
        </w:r>
        <w:r w:rsidR="008E59B3">
          <w:rPr>
            <w:noProof/>
            <w:webHidden/>
          </w:rPr>
          <w:instrText xml:space="preserve"> PAGEREF _Toc528160762 \h </w:instrText>
        </w:r>
        <w:r w:rsidR="008E59B3">
          <w:rPr>
            <w:noProof/>
            <w:webHidden/>
          </w:rPr>
        </w:r>
        <w:r w:rsidR="008E59B3">
          <w:rPr>
            <w:noProof/>
            <w:webHidden/>
          </w:rPr>
          <w:fldChar w:fldCharType="separate"/>
        </w:r>
        <w:r w:rsidR="00EC5F4A">
          <w:rPr>
            <w:noProof/>
            <w:webHidden/>
          </w:rPr>
          <w:t>13</w:t>
        </w:r>
        <w:r w:rsidR="008E59B3">
          <w:rPr>
            <w:noProof/>
            <w:webHidden/>
          </w:rPr>
          <w:fldChar w:fldCharType="end"/>
        </w:r>
      </w:hyperlink>
    </w:p>
    <w:p w:rsidR="008E59B3" w:rsidRDefault="003073B2">
      <w:pPr>
        <w:pStyle w:val="TableofFigures"/>
        <w:rPr>
          <w:rFonts w:eastAsiaTheme="minorEastAsia"/>
          <w:noProof/>
          <w:sz w:val="22"/>
          <w:szCs w:val="22"/>
          <w:lang w:eastAsia="en-AU"/>
        </w:rPr>
      </w:pPr>
      <w:hyperlink w:anchor="_Toc528160763" w:history="1">
        <w:r w:rsidR="008E59B3" w:rsidRPr="00736989">
          <w:rPr>
            <w:rStyle w:val="Hyperlink"/>
            <w:noProof/>
          </w:rPr>
          <w:t>Table 4: Urban Frequency Factors</w:t>
        </w:r>
        <w:r w:rsidR="008E59B3">
          <w:rPr>
            <w:noProof/>
            <w:webHidden/>
          </w:rPr>
          <w:tab/>
        </w:r>
        <w:r w:rsidR="008E59B3">
          <w:rPr>
            <w:noProof/>
            <w:webHidden/>
          </w:rPr>
          <w:fldChar w:fldCharType="begin"/>
        </w:r>
        <w:r w:rsidR="008E59B3">
          <w:rPr>
            <w:noProof/>
            <w:webHidden/>
          </w:rPr>
          <w:instrText xml:space="preserve"> PAGEREF _Toc528160763 \h </w:instrText>
        </w:r>
        <w:r w:rsidR="008E59B3">
          <w:rPr>
            <w:noProof/>
            <w:webHidden/>
          </w:rPr>
        </w:r>
        <w:r w:rsidR="008E59B3">
          <w:rPr>
            <w:noProof/>
            <w:webHidden/>
          </w:rPr>
          <w:fldChar w:fldCharType="separate"/>
        </w:r>
        <w:r w:rsidR="00EC5F4A">
          <w:rPr>
            <w:noProof/>
            <w:webHidden/>
          </w:rPr>
          <w:t>15</w:t>
        </w:r>
        <w:r w:rsidR="008E59B3">
          <w:rPr>
            <w:noProof/>
            <w:webHidden/>
          </w:rPr>
          <w:fldChar w:fldCharType="end"/>
        </w:r>
      </w:hyperlink>
    </w:p>
    <w:p w:rsidR="008E59B3" w:rsidRDefault="003073B2">
      <w:pPr>
        <w:pStyle w:val="TableofFigures"/>
        <w:rPr>
          <w:rFonts w:eastAsiaTheme="minorEastAsia"/>
          <w:noProof/>
          <w:sz w:val="22"/>
          <w:szCs w:val="22"/>
          <w:lang w:eastAsia="en-AU"/>
        </w:rPr>
      </w:pPr>
      <w:hyperlink w:anchor="_Toc528160764" w:history="1">
        <w:r w:rsidR="008E59B3" w:rsidRPr="00736989">
          <w:rPr>
            <w:rStyle w:val="Hyperlink"/>
            <w:noProof/>
          </w:rPr>
          <w:t xml:space="preserve">Table 5: </w:t>
        </w:r>
        <w:r w:rsidR="008E59B3" w:rsidRPr="00736989">
          <w:rPr>
            <w:rStyle w:val="Hyperlink"/>
            <w:noProof/>
            <w:spacing w:val="3"/>
          </w:rPr>
          <w:t>Corowa Township – 2016 IFD Data (rainfalls are in mm/hr)</w:t>
        </w:r>
        <w:r w:rsidR="008E59B3">
          <w:rPr>
            <w:noProof/>
            <w:webHidden/>
          </w:rPr>
          <w:tab/>
        </w:r>
        <w:r w:rsidR="008E59B3">
          <w:rPr>
            <w:noProof/>
            <w:webHidden/>
          </w:rPr>
          <w:fldChar w:fldCharType="begin"/>
        </w:r>
        <w:r w:rsidR="008E59B3">
          <w:rPr>
            <w:noProof/>
            <w:webHidden/>
          </w:rPr>
          <w:instrText xml:space="preserve"> PAGEREF _Toc528160764 \h </w:instrText>
        </w:r>
        <w:r w:rsidR="008E59B3">
          <w:rPr>
            <w:noProof/>
            <w:webHidden/>
          </w:rPr>
        </w:r>
        <w:r w:rsidR="008E59B3">
          <w:rPr>
            <w:noProof/>
            <w:webHidden/>
          </w:rPr>
          <w:fldChar w:fldCharType="separate"/>
        </w:r>
        <w:r w:rsidR="00EC5F4A">
          <w:rPr>
            <w:noProof/>
            <w:webHidden/>
          </w:rPr>
          <w:t>16</w:t>
        </w:r>
        <w:r w:rsidR="008E59B3">
          <w:rPr>
            <w:noProof/>
            <w:webHidden/>
          </w:rPr>
          <w:fldChar w:fldCharType="end"/>
        </w:r>
      </w:hyperlink>
    </w:p>
    <w:p w:rsidR="008E59B3" w:rsidRDefault="003073B2">
      <w:pPr>
        <w:pStyle w:val="TableofFigures"/>
        <w:rPr>
          <w:rFonts w:eastAsiaTheme="minorEastAsia"/>
          <w:noProof/>
          <w:sz w:val="22"/>
          <w:szCs w:val="22"/>
          <w:lang w:eastAsia="en-AU"/>
        </w:rPr>
      </w:pPr>
      <w:hyperlink w:anchor="_Toc528160765" w:history="1">
        <w:r w:rsidR="008E59B3" w:rsidRPr="00736989">
          <w:rPr>
            <w:rStyle w:val="Hyperlink"/>
            <w:noProof/>
          </w:rPr>
          <w:t>Table 6: Co</w:t>
        </w:r>
        <w:r w:rsidR="008E59B3" w:rsidRPr="00736989">
          <w:rPr>
            <w:rStyle w:val="Hyperlink"/>
            <w:noProof/>
            <w:spacing w:val="-1"/>
          </w:rPr>
          <w:t>le</w:t>
        </w:r>
        <w:r w:rsidR="008E59B3" w:rsidRPr="00736989">
          <w:rPr>
            <w:rStyle w:val="Hyperlink"/>
            <w:noProof/>
            <w:spacing w:val="3"/>
          </w:rPr>
          <w:t>b</w:t>
        </w:r>
        <w:r w:rsidR="008E59B3" w:rsidRPr="00736989">
          <w:rPr>
            <w:rStyle w:val="Hyperlink"/>
            <w:noProof/>
            <w:spacing w:val="-1"/>
          </w:rPr>
          <w:t>r</w:t>
        </w:r>
        <w:r w:rsidR="008E59B3" w:rsidRPr="00736989">
          <w:rPr>
            <w:rStyle w:val="Hyperlink"/>
            <w:noProof/>
          </w:rPr>
          <w:t>oo</w:t>
        </w:r>
        <w:r w:rsidR="008E59B3" w:rsidRPr="00736989">
          <w:rPr>
            <w:rStyle w:val="Hyperlink"/>
            <w:noProof/>
            <w:spacing w:val="-1"/>
          </w:rPr>
          <w:t>k</w:t>
        </w:r>
        <w:r w:rsidR="008E59B3" w:rsidRPr="00736989">
          <w:rPr>
            <w:rStyle w:val="Hyperlink"/>
            <w:noProof/>
          </w:rPr>
          <w:t>-</w:t>
        </w:r>
        <w:r w:rsidR="008E59B3" w:rsidRPr="00736989">
          <w:rPr>
            <w:rStyle w:val="Hyperlink"/>
            <w:noProof/>
            <w:spacing w:val="1"/>
          </w:rPr>
          <w:t>W</w:t>
        </w:r>
        <w:r w:rsidR="008E59B3" w:rsidRPr="00736989">
          <w:rPr>
            <w:rStyle w:val="Hyperlink"/>
            <w:noProof/>
          </w:rPr>
          <w:t>h</w:t>
        </w:r>
        <w:r w:rsidR="008E59B3" w:rsidRPr="00736989">
          <w:rPr>
            <w:rStyle w:val="Hyperlink"/>
            <w:noProof/>
            <w:spacing w:val="-1"/>
          </w:rPr>
          <w:t>i</w:t>
        </w:r>
        <w:r w:rsidR="008E59B3" w:rsidRPr="00736989">
          <w:rPr>
            <w:rStyle w:val="Hyperlink"/>
            <w:noProof/>
          </w:rPr>
          <w:t>te</w:t>
        </w:r>
        <w:r w:rsidR="008E59B3" w:rsidRPr="00736989">
          <w:rPr>
            <w:rStyle w:val="Hyperlink"/>
            <w:noProof/>
            <w:spacing w:val="-10"/>
          </w:rPr>
          <w:t xml:space="preserve"> </w:t>
        </w:r>
        <w:r w:rsidR="008E59B3" w:rsidRPr="00736989">
          <w:rPr>
            <w:rStyle w:val="Hyperlink"/>
            <w:noProof/>
            <w:spacing w:val="-1"/>
          </w:rPr>
          <w:t>E</w:t>
        </w:r>
        <w:r w:rsidR="008E59B3" w:rsidRPr="00736989">
          <w:rPr>
            <w:rStyle w:val="Hyperlink"/>
            <w:noProof/>
          </w:rPr>
          <w:t>qu</w:t>
        </w:r>
        <w:r w:rsidR="008E59B3" w:rsidRPr="00736989">
          <w:rPr>
            <w:rStyle w:val="Hyperlink"/>
            <w:noProof/>
            <w:spacing w:val="-1"/>
          </w:rPr>
          <w:t>a</w:t>
        </w:r>
        <w:r w:rsidR="008E59B3" w:rsidRPr="00736989">
          <w:rPr>
            <w:rStyle w:val="Hyperlink"/>
            <w:noProof/>
          </w:rPr>
          <w:t>t</w:t>
        </w:r>
        <w:r w:rsidR="008E59B3" w:rsidRPr="00736989">
          <w:rPr>
            <w:rStyle w:val="Hyperlink"/>
            <w:noProof/>
            <w:spacing w:val="-1"/>
          </w:rPr>
          <w:t>i</w:t>
        </w:r>
        <w:r w:rsidR="008E59B3" w:rsidRPr="00736989">
          <w:rPr>
            <w:rStyle w:val="Hyperlink"/>
            <w:noProof/>
          </w:rPr>
          <w:t>on</w:t>
        </w:r>
        <w:r w:rsidR="008E59B3" w:rsidRPr="00736989">
          <w:rPr>
            <w:rStyle w:val="Hyperlink"/>
            <w:noProof/>
            <w:spacing w:val="-7"/>
          </w:rPr>
          <w:t xml:space="preserve"> </w:t>
        </w:r>
        <w:r w:rsidR="008E59B3" w:rsidRPr="00736989">
          <w:rPr>
            <w:rStyle w:val="Hyperlink"/>
            <w:noProof/>
            <w:spacing w:val="-1"/>
          </w:rPr>
          <w:t>Pi</w:t>
        </w:r>
        <w:r w:rsidR="008E59B3" w:rsidRPr="00736989">
          <w:rPr>
            <w:rStyle w:val="Hyperlink"/>
            <w:noProof/>
          </w:rPr>
          <w:t>pe</w:t>
        </w:r>
        <w:r w:rsidR="008E59B3" w:rsidRPr="00736989">
          <w:rPr>
            <w:rStyle w:val="Hyperlink"/>
            <w:noProof/>
            <w:spacing w:val="-10"/>
          </w:rPr>
          <w:t xml:space="preserve"> </w:t>
        </w:r>
        <w:r w:rsidR="008E59B3" w:rsidRPr="00736989">
          <w:rPr>
            <w:rStyle w:val="Hyperlink"/>
            <w:noProof/>
            <w:spacing w:val="3"/>
          </w:rPr>
          <w:t>F</w:t>
        </w:r>
        <w:r w:rsidR="008E59B3" w:rsidRPr="00736989">
          <w:rPr>
            <w:rStyle w:val="Hyperlink"/>
            <w:noProof/>
            <w:spacing w:val="-1"/>
          </w:rPr>
          <w:t>ric</w:t>
        </w:r>
        <w:r w:rsidR="008E59B3" w:rsidRPr="00736989">
          <w:rPr>
            <w:rStyle w:val="Hyperlink"/>
            <w:noProof/>
          </w:rPr>
          <w:t>t</w:t>
        </w:r>
        <w:r w:rsidR="008E59B3" w:rsidRPr="00736989">
          <w:rPr>
            <w:rStyle w:val="Hyperlink"/>
            <w:noProof/>
            <w:spacing w:val="-1"/>
          </w:rPr>
          <w:t>i</w:t>
        </w:r>
        <w:r w:rsidR="008E59B3" w:rsidRPr="00736989">
          <w:rPr>
            <w:rStyle w:val="Hyperlink"/>
            <w:noProof/>
          </w:rPr>
          <w:t>on</w:t>
        </w:r>
        <w:r w:rsidR="008E59B3">
          <w:rPr>
            <w:noProof/>
            <w:webHidden/>
          </w:rPr>
          <w:tab/>
        </w:r>
        <w:r w:rsidR="008E59B3">
          <w:rPr>
            <w:noProof/>
            <w:webHidden/>
          </w:rPr>
          <w:fldChar w:fldCharType="begin"/>
        </w:r>
        <w:r w:rsidR="008E59B3">
          <w:rPr>
            <w:noProof/>
            <w:webHidden/>
          </w:rPr>
          <w:instrText xml:space="preserve"> PAGEREF _Toc528160765 \h </w:instrText>
        </w:r>
        <w:r w:rsidR="008E59B3">
          <w:rPr>
            <w:noProof/>
            <w:webHidden/>
          </w:rPr>
        </w:r>
        <w:r w:rsidR="008E59B3">
          <w:rPr>
            <w:noProof/>
            <w:webHidden/>
          </w:rPr>
          <w:fldChar w:fldCharType="separate"/>
        </w:r>
        <w:r w:rsidR="00EC5F4A">
          <w:rPr>
            <w:noProof/>
            <w:webHidden/>
          </w:rPr>
          <w:t>18</w:t>
        </w:r>
        <w:r w:rsidR="008E59B3">
          <w:rPr>
            <w:noProof/>
            <w:webHidden/>
          </w:rPr>
          <w:fldChar w:fldCharType="end"/>
        </w:r>
      </w:hyperlink>
    </w:p>
    <w:p w:rsidR="00C11ECD" w:rsidRDefault="008F1242">
      <w:r>
        <w:fldChar w:fldCharType="end"/>
      </w:r>
    </w:p>
    <w:p w:rsidR="004A5A44" w:rsidRPr="00182D34" w:rsidRDefault="004A5A44" w:rsidP="004A5A44">
      <w:pPr>
        <w:ind w:left="-709"/>
        <w:rPr>
          <w:b/>
          <w:color w:val="0070C0"/>
        </w:rPr>
      </w:pPr>
      <w:r>
        <w:rPr>
          <w:b/>
          <w:color w:val="0070C0"/>
        </w:rPr>
        <w:t>FIGURE</w:t>
      </w:r>
      <w:r w:rsidRPr="00182D34">
        <w:rPr>
          <w:b/>
          <w:color w:val="0070C0"/>
        </w:rPr>
        <w:t>S</w:t>
      </w:r>
    </w:p>
    <w:p w:rsidR="008E59B3" w:rsidRDefault="004A5A44">
      <w:pPr>
        <w:pStyle w:val="TableofFigures"/>
        <w:rPr>
          <w:rFonts w:eastAsiaTheme="minorEastAsia"/>
          <w:noProof/>
          <w:sz w:val="22"/>
          <w:szCs w:val="22"/>
          <w:lang w:eastAsia="en-AU"/>
        </w:rPr>
      </w:pPr>
      <w:r w:rsidRPr="00104AC8">
        <w:fldChar w:fldCharType="begin"/>
      </w:r>
      <w:r w:rsidRPr="00104AC8">
        <w:instrText xml:space="preserve"> TOC \h \z \c "Figure" </w:instrText>
      </w:r>
      <w:r w:rsidRPr="00104AC8">
        <w:fldChar w:fldCharType="separate"/>
      </w:r>
      <w:hyperlink w:anchor="_Toc528160766" w:history="1">
        <w:r w:rsidR="008E59B3" w:rsidRPr="00AB7D8E">
          <w:rPr>
            <w:rStyle w:val="Hyperlink"/>
            <w:noProof/>
          </w:rPr>
          <w:t>Figure 1: Major/minor drainage network philosophy</w:t>
        </w:r>
        <w:r w:rsidR="008E59B3">
          <w:rPr>
            <w:noProof/>
            <w:webHidden/>
          </w:rPr>
          <w:tab/>
        </w:r>
        <w:r w:rsidR="008E59B3">
          <w:rPr>
            <w:noProof/>
            <w:webHidden/>
          </w:rPr>
          <w:fldChar w:fldCharType="begin"/>
        </w:r>
        <w:r w:rsidR="008E59B3">
          <w:rPr>
            <w:noProof/>
            <w:webHidden/>
          </w:rPr>
          <w:instrText xml:space="preserve"> PAGEREF _Toc528160766 \h </w:instrText>
        </w:r>
        <w:r w:rsidR="008E59B3">
          <w:rPr>
            <w:noProof/>
            <w:webHidden/>
          </w:rPr>
        </w:r>
        <w:r w:rsidR="008E59B3">
          <w:rPr>
            <w:noProof/>
            <w:webHidden/>
          </w:rPr>
          <w:fldChar w:fldCharType="separate"/>
        </w:r>
        <w:r w:rsidR="00EC5F4A">
          <w:rPr>
            <w:noProof/>
            <w:webHidden/>
          </w:rPr>
          <w:t>9</w:t>
        </w:r>
        <w:r w:rsidR="008E59B3">
          <w:rPr>
            <w:noProof/>
            <w:webHidden/>
          </w:rPr>
          <w:fldChar w:fldCharType="end"/>
        </w:r>
      </w:hyperlink>
    </w:p>
    <w:p w:rsidR="004A5A44" w:rsidRDefault="004A5A44">
      <w:r w:rsidRPr="00104AC8">
        <w:fldChar w:fldCharType="end"/>
      </w:r>
    </w:p>
    <w:p w:rsidR="003A7DFE" w:rsidRDefault="003A7DFE">
      <w:r>
        <w:br w:type="page"/>
      </w:r>
    </w:p>
    <w:p w:rsidR="008F1242" w:rsidRPr="008F1242" w:rsidRDefault="008F1242" w:rsidP="008F1242">
      <w:pPr>
        <w:pStyle w:val="Heading1"/>
      </w:pPr>
      <w:bookmarkStart w:id="2" w:name="PasteHere"/>
      <w:bookmarkStart w:id="3" w:name="_Toc523241305"/>
      <w:bookmarkStart w:id="4" w:name="_Toc192881"/>
      <w:bookmarkEnd w:id="2"/>
      <w:r w:rsidRPr="008F1242">
        <w:lastRenderedPageBreak/>
        <w:t>INTRODUCTION</w:t>
      </w:r>
      <w:bookmarkEnd w:id="3"/>
      <w:bookmarkEnd w:id="4"/>
    </w:p>
    <w:p w:rsidR="00E42D7C" w:rsidRPr="00DC746D" w:rsidRDefault="00E42D7C" w:rsidP="00E42D7C">
      <w:pPr>
        <w:pStyle w:val="BodyText"/>
      </w:pPr>
      <w:r w:rsidRPr="00DC746D">
        <w:t>This section of the Engineering Guidelines for Subdivisions and Development Standards outlines Council’s recommended practice for the design of stormwater drainage systems. It is in no way a comprehensive ‘Design Manual’ and it is to be read in conjunction with and as a supplement to referenced standards, notably the current version of Australian Rainfall and Runoff.</w:t>
      </w:r>
    </w:p>
    <w:p w:rsidR="008F1242" w:rsidRPr="0076750D" w:rsidRDefault="00E42D7C" w:rsidP="00E42D7C">
      <w:pPr>
        <w:pStyle w:val="BodyText"/>
      </w:pPr>
      <w:r w:rsidRPr="00DC746D">
        <w:t>The Subdivision and Development Gui</w:t>
      </w:r>
      <w:r>
        <w:t>delines comprise the following</w:t>
      </w:r>
      <w:r w:rsidR="008F1242" w:rsidRPr="0076750D">
        <w:t xml:space="preserve">: </w:t>
      </w:r>
    </w:p>
    <w:p w:rsidR="00E42D7C" w:rsidRPr="00DC746D" w:rsidRDefault="00E42D7C" w:rsidP="00E42D7C">
      <w:pPr>
        <w:pStyle w:val="BodyText"/>
        <w:tabs>
          <w:tab w:val="clear" w:pos="2268"/>
          <w:tab w:val="clear" w:pos="4536"/>
          <w:tab w:val="clear" w:pos="6804"/>
          <w:tab w:val="left" w:pos="993"/>
        </w:tabs>
        <w:ind w:left="851" w:hanging="851"/>
      </w:pPr>
      <w:r w:rsidRPr="00DC746D">
        <w:t>Part 1</w:t>
      </w:r>
      <w:r w:rsidRPr="00DC746D">
        <w:tab/>
        <w:t>General Requirements</w:t>
      </w:r>
    </w:p>
    <w:p w:rsidR="00E42D7C" w:rsidRPr="00DC746D" w:rsidRDefault="00E42D7C" w:rsidP="00E42D7C">
      <w:pPr>
        <w:pStyle w:val="BodyText"/>
        <w:tabs>
          <w:tab w:val="clear" w:pos="2268"/>
          <w:tab w:val="clear" w:pos="4536"/>
          <w:tab w:val="clear" w:pos="6804"/>
          <w:tab w:val="left" w:pos="993"/>
        </w:tabs>
        <w:ind w:left="851" w:hanging="851"/>
      </w:pPr>
      <w:r w:rsidRPr="00DC746D">
        <w:t>Part 2</w:t>
      </w:r>
      <w:r w:rsidRPr="00DC746D">
        <w:tab/>
        <w:t>Guidelines for Design of Roads</w:t>
      </w:r>
    </w:p>
    <w:p w:rsidR="00E42D7C" w:rsidRPr="00DC746D" w:rsidRDefault="00E42D7C" w:rsidP="00E42D7C">
      <w:pPr>
        <w:pStyle w:val="BodyText"/>
        <w:tabs>
          <w:tab w:val="clear" w:pos="2268"/>
          <w:tab w:val="clear" w:pos="4536"/>
          <w:tab w:val="clear" w:pos="6804"/>
          <w:tab w:val="left" w:pos="993"/>
        </w:tabs>
        <w:ind w:left="851" w:hanging="851"/>
        <w:rPr>
          <w:rFonts w:eastAsiaTheme="minorEastAsia"/>
          <w:b/>
        </w:rPr>
      </w:pPr>
      <w:r w:rsidRPr="00DC746D">
        <w:rPr>
          <w:rFonts w:eastAsiaTheme="minorEastAsia"/>
          <w:b/>
        </w:rPr>
        <w:t>Part 3</w:t>
      </w:r>
      <w:r w:rsidRPr="00DC746D">
        <w:rPr>
          <w:rFonts w:eastAsiaTheme="minorEastAsia"/>
          <w:b/>
        </w:rPr>
        <w:tab/>
        <w:t>Guidelines for Stormwater Drainage Design</w:t>
      </w:r>
    </w:p>
    <w:p w:rsidR="00E42D7C" w:rsidRDefault="00E42D7C" w:rsidP="00E42D7C">
      <w:pPr>
        <w:pStyle w:val="BodyText"/>
        <w:tabs>
          <w:tab w:val="clear" w:pos="2268"/>
          <w:tab w:val="clear" w:pos="4536"/>
          <w:tab w:val="clear" w:pos="6804"/>
          <w:tab w:val="left" w:pos="993"/>
        </w:tabs>
        <w:ind w:left="851" w:hanging="851"/>
      </w:pPr>
      <w:r w:rsidRPr="00DC746D">
        <w:t>Part 4</w:t>
      </w:r>
      <w:r w:rsidRPr="00DC746D">
        <w:tab/>
        <w:t>Guidelines for Design of Water Reticulation</w:t>
      </w:r>
    </w:p>
    <w:p w:rsidR="00E42D7C" w:rsidRPr="00DC746D" w:rsidRDefault="00E42D7C" w:rsidP="00E42D7C">
      <w:pPr>
        <w:pStyle w:val="BodyText"/>
        <w:tabs>
          <w:tab w:val="clear" w:pos="2268"/>
          <w:tab w:val="clear" w:pos="4536"/>
          <w:tab w:val="clear" w:pos="6804"/>
          <w:tab w:val="left" w:pos="993"/>
        </w:tabs>
        <w:ind w:left="851" w:hanging="851"/>
      </w:pPr>
      <w:r w:rsidRPr="00DC746D">
        <w:t>Part 5</w:t>
      </w:r>
      <w:r w:rsidRPr="00DC746D">
        <w:tab/>
        <w:t>Guidelines for Design of Sewerage Reticulation</w:t>
      </w:r>
    </w:p>
    <w:p w:rsidR="00E42D7C" w:rsidRPr="00DC746D" w:rsidRDefault="00E42D7C" w:rsidP="00E42D7C">
      <w:pPr>
        <w:pStyle w:val="BodyText"/>
        <w:tabs>
          <w:tab w:val="clear" w:pos="2268"/>
          <w:tab w:val="clear" w:pos="4536"/>
          <w:tab w:val="clear" w:pos="6804"/>
          <w:tab w:val="left" w:pos="993"/>
        </w:tabs>
        <w:ind w:left="851" w:hanging="851"/>
      </w:pPr>
      <w:r w:rsidRPr="00DC746D">
        <w:t>Part 6</w:t>
      </w:r>
      <w:r w:rsidRPr="00DC746D">
        <w:tab/>
        <w:t>Guidelines for Landscaping, and Measures for Erosion, Sedimentation and Pollution Control</w:t>
      </w:r>
    </w:p>
    <w:p w:rsidR="00E42D7C" w:rsidRPr="00DC746D" w:rsidRDefault="00E42D7C" w:rsidP="00E42D7C">
      <w:pPr>
        <w:pStyle w:val="BodyText"/>
        <w:tabs>
          <w:tab w:val="clear" w:pos="2268"/>
          <w:tab w:val="clear" w:pos="4536"/>
          <w:tab w:val="clear" w:pos="6804"/>
          <w:tab w:val="left" w:pos="993"/>
        </w:tabs>
        <w:ind w:left="851" w:hanging="851"/>
      </w:pPr>
      <w:r w:rsidRPr="00DC746D">
        <w:t>Part 7</w:t>
      </w:r>
      <w:r>
        <w:tab/>
        <w:t>Guidelines for Testing</w:t>
      </w:r>
    </w:p>
    <w:p w:rsidR="008F1242" w:rsidRPr="0076750D" w:rsidRDefault="008F1242" w:rsidP="00BE29C2">
      <w:pPr>
        <w:pStyle w:val="BodyText"/>
        <w:ind w:left="993" w:hanging="993"/>
      </w:pPr>
    </w:p>
    <w:p w:rsidR="008F1242" w:rsidRPr="0076750D" w:rsidRDefault="008F1242" w:rsidP="00045783">
      <w:pPr>
        <w:pStyle w:val="Heading1"/>
      </w:pPr>
      <w:bookmarkStart w:id="5" w:name="_Toc523241306"/>
      <w:bookmarkStart w:id="6" w:name="_Toc192882"/>
      <w:r w:rsidRPr="00045783">
        <w:lastRenderedPageBreak/>
        <w:t>REFERENCE</w:t>
      </w:r>
      <w:r w:rsidRPr="0076750D">
        <w:t xml:space="preserve"> DOCUMENTS</w:t>
      </w:r>
      <w:bookmarkEnd w:id="5"/>
      <w:bookmarkEnd w:id="6"/>
      <w:r w:rsidRPr="0076750D">
        <w:t xml:space="preserve"> </w:t>
      </w:r>
    </w:p>
    <w:p w:rsidR="008F1242" w:rsidRPr="0076750D" w:rsidRDefault="00E42D7C" w:rsidP="008F1242">
      <w:pPr>
        <w:pStyle w:val="BodyText"/>
      </w:pPr>
      <w:r w:rsidRPr="00E475FD">
        <w:t>The format of the guidelines has been simplified by making reference to both National and State Standards where applicable. Where these standards vary from the referenced standards the variations are highlighted and cross-referenced. The current version of the referenced standard will apply. The references below were current at time of publication of this standard. If any of the references are updated refer to the equivalent clause in the updated versions. These guidelines shall take preference over the referenced standards. In addition to the criteria outlined in this manual, any relevant acts, regulations and Australian Standards will apply</w:t>
      </w:r>
      <w:r w:rsidR="008F1242" w:rsidRPr="0076750D">
        <w:t>.</w:t>
      </w:r>
    </w:p>
    <w:p w:rsidR="00E42D7C" w:rsidRDefault="00E42D7C" w:rsidP="00E42D7C">
      <w:pPr>
        <w:pStyle w:val="BodyText"/>
      </w:pPr>
      <w:bookmarkStart w:id="7" w:name="_Toc510686970"/>
      <w:bookmarkStart w:id="8" w:name="_Toc523241307"/>
      <w:r w:rsidRPr="00DC746D">
        <w:t xml:space="preserve">In New </w:t>
      </w:r>
      <w:r w:rsidRPr="00104AC8">
        <w:t>South Wales, RMS referenced standards</w:t>
      </w:r>
      <w:r w:rsidR="00104AC8" w:rsidRPr="00104AC8">
        <w:t xml:space="preserve"> will apply</w:t>
      </w:r>
      <w:r w:rsidR="00104AC8">
        <w:t>:</w:t>
      </w:r>
    </w:p>
    <w:p w:rsidR="00E42D7C" w:rsidRPr="00DC746D" w:rsidRDefault="00E42D7C" w:rsidP="00E42D7C">
      <w:pPr>
        <w:pStyle w:val="ListBullet"/>
        <w:numPr>
          <w:ilvl w:val="0"/>
          <w:numId w:val="12"/>
        </w:numPr>
        <w:ind w:left="357" w:hanging="357"/>
      </w:pPr>
      <w:r w:rsidRPr="00DC746D">
        <w:t xml:space="preserve">Bureau of Meteorology (BOM) </w:t>
      </w:r>
    </w:p>
    <w:p w:rsidR="00E42D7C" w:rsidRPr="00DC746D" w:rsidRDefault="00E42D7C" w:rsidP="00E42D7C">
      <w:pPr>
        <w:pStyle w:val="ListBullet"/>
        <w:numPr>
          <w:ilvl w:val="0"/>
          <w:numId w:val="12"/>
        </w:numPr>
        <w:ind w:left="357" w:hanging="357"/>
      </w:pPr>
      <w:r w:rsidRPr="00DC746D">
        <w:t>Australian Rainfall and Runoff – Books</w:t>
      </w:r>
    </w:p>
    <w:p w:rsidR="00E42D7C" w:rsidRPr="00DC746D" w:rsidRDefault="00E42D7C" w:rsidP="00E42D7C">
      <w:pPr>
        <w:pStyle w:val="ListBullet"/>
        <w:numPr>
          <w:ilvl w:val="0"/>
          <w:numId w:val="12"/>
        </w:numPr>
        <w:ind w:left="357" w:hanging="357"/>
      </w:pPr>
      <w:r w:rsidRPr="00DC746D">
        <w:t>AS2439 – Perforated plastics drainage</w:t>
      </w:r>
      <w:r>
        <w:t xml:space="preserve"> and effluent pipe and fittings</w:t>
      </w:r>
    </w:p>
    <w:p w:rsidR="00E42D7C" w:rsidRPr="00DC746D" w:rsidRDefault="00E42D7C" w:rsidP="00E42D7C">
      <w:pPr>
        <w:pStyle w:val="ListBullet"/>
        <w:numPr>
          <w:ilvl w:val="0"/>
          <w:numId w:val="12"/>
        </w:numPr>
        <w:ind w:left="357" w:hanging="357"/>
      </w:pPr>
      <w:r w:rsidRPr="00DC746D">
        <w:t>ARRB Special Report 35</w:t>
      </w:r>
    </w:p>
    <w:p w:rsidR="00E42D7C" w:rsidRDefault="00E42D7C" w:rsidP="00E42D7C">
      <w:pPr>
        <w:pStyle w:val="BodyText"/>
        <w:rPr>
          <w:rFonts w:eastAsiaTheme="minorEastAsia"/>
          <w:b/>
        </w:rPr>
      </w:pPr>
      <w:r>
        <w:rPr>
          <w:rFonts w:eastAsiaTheme="minorEastAsia"/>
          <w:b/>
        </w:rPr>
        <w:t>Abbreviations</w:t>
      </w:r>
    </w:p>
    <w:tbl>
      <w:tblPr>
        <w:tblStyle w:val="TableGrid"/>
        <w:tblW w:w="5000" w:type="pct"/>
        <w:tblLayout w:type="fixed"/>
        <w:tblLook w:val="0620" w:firstRow="1" w:lastRow="0" w:firstColumn="0" w:lastColumn="0" w:noHBand="1" w:noVBand="1"/>
      </w:tblPr>
      <w:tblGrid>
        <w:gridCol w:w="1701"/>
        <w:gridCol w:w="6605"/>
      </w:tblGrid>
      <w:tr w:rsidR="00E42D7C" w:rsidTr="004045DB">
        <w:trPr>
          <w:cnfStyle w:val="100000000000" w:firstRow="1" w:lastRow="0" w:firstColumn="0" w:lastColumn="0" w:oddVBand="0" w:evenVBand="0" w:oddHBand="0" w:evenHBand="0" w:firstRowFirstColumn="0" w:firstRowLastColumn="0" w:lastRowFirstColumn="0" w:lastRowLastColumn="0"/>
          <w:cantSplit/>
        </w:trPr>
        <w:tc>
          <w:tcPr>
            <w:tcW w:w="1024" w:type="pct"/>
          </w:tcPr>
          <w:p w:rsidR="00E42D7C" w:rsidRPr="00DE3F5D" w:rsidRDefault="00E42D7C" w:rsidP="004045DB">
            <w:pPr>
              <w:pStyle w:val="TableText"/>
              <w:rPr>
                <w:b w:val="0"/>
              </w:rPr>
            </w:pPr>
            <w:r w:rsidRPr="00DE3F5D">
              <w:rPr>
                <w:b w:val="0"/>
              </w:rPr>
              <w:t>ANCOLD</w:t>
            </w:r>
          </w:p>
        </w:tc>
        <w:tc>
          <w:tcPr>
            <w:tcW w:w="3976" w:type="pct"/>
          </w:tcPr>
          <w:p w:rsidR="00E42D7C" w:rsidRPr="00DE3F5D" w:rsidRDefault="00E42D7C" w:rsidP="004045DB">
            <w:pPr>
              <w:pStyle w:val="TableText"/>
              <w:rPr>
                <w:b w:val="0"/>
              </w:rPr>
            </w:pPr>
            <w:r w:rsidRPr="00DE3F5D">
              <w:rPr>
                <w:b w:val="0"/>
              </w:rPr>
              <w:t>Australian National Committee On Large Dams</w:t>
            </w:r>
          </w:p>
        </w:tc>
      </w:tr>
      <w:tr w:rsidR="00E42D7C" w:rsidTr="004045DB">
        <w:trPr>
          <w:cantSplit/>
        </w:trPr>
        <w:tc>
          <w:tcPr>
            <w:tcW w:w="1024" w:type="pct"/>
          </w:tcPr>
          <w:p w:rsidR="00E42D7C" w:rsidRDefault="00E42D7C" w:rsidP="004045DB">
            <w:pPr>
              <w:pStyle w:val="TableText"/>
              <w:rPr>
                <w:rFonts w:eastAsiaTheme="minorEastAsia"/>
                <w:lang w:eastAsia="fr-CA"/>
              </w:rPr>
            </w:pPr>
            <w:r w:rsidRPr="0076750D">
              <w:t>AEP</w:t>
            </w:r>
          </w:p>
        </w:tc>
        <w:tc>
          <w:tcPr>
            <w:tcW w:w="3976" w:type="pct"/>
          </w:tcPr>
          <w:p w:rsidR="00E42D7C" w:rsidRDefault="00E42D7C" w:rsidP="004045DB">
            <w:pPr>
              <w:pStyle w:val="TableText"/>
              <w:rPr>
                <w:rFonts w:eastAsiaTheme="minorEastAsia"/>
                <w:lang w:eastAsia="fr-CA"/>
              </w:rPr>
            </w:pPr>
            <w:r w:rsidRPr="0076750D">
              <w:t>Annual Exceedance Probability</w:t>
            </w:r>
          </w:p>
        </w:tc>
      </w:tr>
      <w:tr w:rsidR="00E42D7C" w:rsidTr="004045DB">
        <w:trPr>
          <w:cantSplit/>
        </w:trPr>
        <w:tc>
          <w:tcPr>
            <w:tcW w:w="1024" w:type="pct"/>
          </w:tcPr>
          <w:p w:rsidR="00E42D7C" w:rsidRPr="0076750D" w:rsidRDefault="00E42D7C" w:rsidP="004045DB">
            <w:pPr>
              <w:pStyle w:val="TableText"/>
            </w:pPr>
            <w:r>
              <w:t>ARI</w:t>
            </w:r>
          </w:p>
        </w:tc>
        <w:tc>
          <w:tcPr>
            <w:tcW w:w="3976" w:type="pct"/>
          </w:tcPr>
          <w:p w:rsidR="00E42D7C" w:rsidRPr="0076750D" w:rsidRDefault="00E42D7C" w:rsidP="004045DB">
            <w:pPr>
              <w:pStyle w:val="TableText"/>
            </w:pPr>
            <w:r w:rsidRPr="00DC746D">
              <w:t>Average Recurrence Interval</w:t>
            </w:r>
          </w:p>
        </w:tc>
      </w:tr>
      <w:tr w:rsidR="00E42D7C" w:rsidTr="004045DB">
        <w:trPr>
          <w:cantSplit/>
        </w:trPr>
        <w:tc>
          <w:tcPr>
            <w:tcW w:w="1024" w:type="pct"/>
          </w:tcPr>
          <w:p w:rsidR="00E42D7C" w:rsidRDefault="00E42D7C" w:rsidP="004045DB">
            <w:pPr>
              <w:pStyle w:val="TableText"/>
            </w:pPr>
            <w:r w:rsidRPr="00DC746D">
              <w:t>ARRB</w:t>
            </w:r>
          </w:p>
        </w:tc>
        <w:tc>
          <w:tcPr>
            <w:tcW w:w="3976" w:type="pct"/>
          </w:tcPr>
          <w:p w:rsidR="00E42D7C" w:rsidRPr="00DC746D" w:rsidRDefault="00E42D7C" w:rsidP="004045DB">
            <w:pPr>
              <w:pStyle w:val="TableText"/>
            </w:pPr>
            <w:r w:rsidRPr="00DC746D">
              <w:t>Australian Road Research Board</w:t>
            </w:r>
          </w:p>
        </w:tc>
      </w:tr>
      <w:tr w:rsidR="00E42D7C" w:rsidTr="004045DB">
        <w:trPr>
          <w:cantSplit/>
        </w:trPr>
        <w:tc>
          <w:tcPr>
            <w:tcW w:w="1024" w:type="pct"/>
          </w:tcPr>
          <w:p w:rsidR="00E42D7C" w:rsidRDefault="00E42D7C" w:rsidP="004045DB">
            <w:pPr>
              <w:pStyle w:val="TableText"/>
              <w:rPr>
                <w:rFonts w:eastAsiaTheme="minorEastAsia"/>
                <w:lang w:eastAsia="fr-CA"/>
              </w:rPr>
            </w:pPr>
            <w:r w:rsidRPr="0076750D">
              <w:t>AR&amp;R</w:t>
            </w:r>
          </w:p>
        </w:tc>
        <w:tc>
          <w:tcPr>
            <w:tcW w:w="3976" w:type="pct"/>
          </w:tcPr>
          <w:p w:rsidR="00E42D7C" w:rsidRDefault="00E42D7C" w:rsidP="004045DB">
            <w:pPr>
              <w:pStyle w:val="TableText"/>
              <w:rPr>
                <w:rFonts w:eastAsiaTheme="minorEastAsia"/>
                <w:lang w:eastAsia="fr-CA"/>
              </w:rPr>
            </w:pPr>
            <w:r w:rsidRPr="0076750D">
              <w:t>Australian Rainfall and Runoff</w:t>
            </w:r>
          </w:p>
        </w:tc>
      </w:tr>
      <w:tr w:rsidR="00E42D7C" w:rsidTr="004045DB">
        <w:trPr>
          <w:cantSplit/>
        </w:trPr>
        <w:tc>
          <w:tcPr>
            <w:tcW w:w="1024" w:type="pct"/>
          </w:tcPr>
          <w:p w:rsidR="00E42D7C" w:rsidRPr="0076750D" w:rsidRDefault="00E42D7C" w:rsidP="004045DB">
            <w:pPr>
              <w:pStyle w:val="TableText"/>
            </w:pPr>
            <w:r>
              <w:t>BOM</w:t>
            </w:r>
          </w:p>
        </w:tc>
        <w:tc>
          <w:tcPr>
            <w:tcW w:w="3976" w:type="pct"/>
          </w:tcPr>
          <w:p w:rsidR="00E42D7C" w:rsidRPr="0076750D" w:rsidRDefault="00E42D7C" w:rsidP="004045DB">
            <w:pPr>
              <w:pStyle w:val="TableText"/>
            </w:pPr>
            <w:r w:rsidRPr="00DC746D">
              <w:t>Bureau of Meteorology</w:t>
            </w:r>
          </w:p>
        </w:tc>
      </w:tr>
      <w:tr w:rsidR="00E42D7C" w:rsidTr="004045DB">
        <w:trPr>
          <w:cantSplit/>
        </w:trPr>
        <w:tc>
          <w:tcPr>
            <w:tcW w:w="1024" w:type="pct"/>
          </w:tcPr>
          <w:p w:rsidR="00E42D7C" w:rsidRDefault="00E42D7C" w:rsidP="004045DB">
            <w:pPr>
              <w:pStyle w:val="TableText"/>
              <w:rPr>
                <w:rFonts w:eastAsiaTheme="minorEastAsia"/>
                <w:lang w:eastAsia="fr-CA"/>
              </w:rPr>
            </w:pPr>
            <w:r w:rsidRPr="0076750D">
              <w:t>DCP</w:t>
            </w:r>
          </w:p>
        </w:tc>
        <w:tc>
          <w:tcPr>
            <w:tcW w:w="3976" w:type="pct"/>
          </w:tcPr>
          <w:p w:rsidR="00E42D7C" w:rsidRDefault="00E42D7C" w:rsidP="004045DB">
            <w:pPr>
              <w:pStyle w:val="TableText"/>
              <w:rPr>
                <w:rFonts w:eastAsiaTheme="minorEastAsia"/>
                <w:lang w:eastAsia="fr-CA"/>
              </w:rPr>
            </w:pPr>
            <w:r w:rsidRPr="00DC746D">
              <w:t>Development Control Plan</w:t>
            </w:r>
          </w:p>
        </w:tc>
      </w:tr>
      <w:tr w:rsidR="00E83F80" w:rsidTr="004045DB">
        <w:trPr>
          <w:cantSplit/>
        </w:trPr>
        <w:tc>
          <w:tcPr>
            <w:tcW w:w="1024" w:type="pct"/>
          </w:tcPr>
          <w:p w:rsidR="00E83F80" w:rsidRPr="00104AC8" w:rsidRDefault="00E83F80" w:rsidP="004045DB">
            <w:pPr>
              <w:pStyle w:val="TableText"/>
            </w:pPr>
            <w:r w:rsidRPr="00104AC8">
              <w:t>IFD</w:t>
            </w:r>
          </w:p>
        </w:tc>
        <w:tc>
          <w:tcPr>
            <w:tcW w:w="3976" w:type="pct"/>
          </w:tcPr>
          <w:p w:rsidR="00E83F80" w:rsidRPr="00104AC8" w:rsidRDefault="00E83F80" w:rsidP="00104AC8">
            <w:pPr>
              <w:pStyle w:val="TableText"/>
            </w:pPr>
            <w:r w:rsidRPr="00104AC8">
              <w:t>Intensity Frequency Duration</w:t>
            </w:r>
          </w:p>
        </w:tc>
      </w:tr>
      <w:tr w:rsidR="00E42D7C" w:rsidTr="004045DB">
        <w:trPr>
          <w:cantSplit/>
        </w:trPr>
        <w:tc>
          <w:tcPr>
            <w:tcW w:w="1024" w:type="pct"/>
          </w:tcPr>
          <w:p w:rsidR="00E42D7C" w:rsidRDefault="00E42D7C" w:rsidP="004045DB">
            <w:pPr>
              <w:pStyle w:val="TableText"/>
              <w:rPr>
                <w:rFonts w:eastAsiaTheme="minorEastAsia"/>
                <w:lang w:eastAsia="fr-CA"/>
              </w:rPr>
            </w:pPr>
            <w:r w:rsidRPr="0076750D">
              <w:t>LEP</w:t>
            </w:r>
          </w:p>
        </w:tc>
        <w:tc>
          <w:tcPr>
            <w:tcW w:w="3976" w:type="pct"/>
          </w:tcPr>
          <w:p w:rsidR="00E42D7C" w:rsidRDefault="00E42D7C" w:rsidP="004045DB">
            <w:pPr>
              <w:pStyle w:val="TableText"/>
              <w:rPr>
                <w:rFonts w:eastAsiaTheme="minorEastAsia"/>
                <w:lang w:eastAsia="fr-CA"/>
              </w:rPr>
            </w:pPr>
            <w:r w:rsidRPr="0076750D">
              <w:t>Local Environmental Plan</w:t>
            </w:r>
          </w:p>
        </w:tc>
      </w:tr>
      <w:tr w:rsidR="00E42D7C" w:rsidTr="004045DB">
        <w:trPr>
          <w:cantSplit/>
        </w:trPr>
        <w:tc>
          <w:tcPr>
            <w:tcW w:w="1024" w:type="pct"/>
          </w:tcPr>
          <w:p w:rsidR="00E42D7C" w:rsidRDefault="00E42D7C" w:rsidP="004045DB">
            <w:pPr>
              <w:pStyle w:val="TableText"/>
              <w:rPr>
                <w:rFonts w:eastAsiaTheme="minorEastAsia"/>
                <w:lang w:eastAsia="fr-CA"/>
              </w:rPr>
            </w:pPr>
            <w:r>
              <w:rPr>
                <w:rFonts w:eastAsiaTheme="minorEastAsia"/>
                <w:lang w:eastAsia="fr-CA"/>
              </w:rPr>
              <w:t>RCP</w:t>
            </w:r>
          </w:p>
        </w:tc>
        <w:tc>
          <w:tcPr>
            <w:tcW w:w="3976" w:type="pct"/>
          </w:tcPr>
          <w:p w:rsidR="00E42D7C" w:rsidRDefault="00E42D7C" w:rsidP="004045DB">
            <w:pPr>
              <w:pStyle w:val="TableText"/>
              <w:rPr>
                <w:rFonts w:eastAsiaTheme="minorEastAsia"/>
                <w:lang w:eastAsia="fr-CA"/>
              </w:rPr>
            </w:pPr>
            <w:r w:rsidRPr="00DC746D">
              <w:t>Reinforced Concrete Pipe</w:t>
            </w:r>
          </w:p>
        </w:tc>
      </w:tr>
      <w:tr w:rsidR="00E42D7C" w:rsidTr="004045DB">
        <w:trPr>
          <w:cantSplit/>
        </w:trPr>
        <w:tc>
          <w:tcPr>
            <w:tcW w:w="1024" w:type="pct"/>
          </w:tcPr>
          <w:p w:rsidR="00E42D7C" w:rsidRDefault="00E42D7C" w:rsidP="004045DB">
            <w:pPr>
              <w:pStyle w:val="TableText"/>
              <w:rPr>
                <w:rFonts w:eastAsiaTheme="minorEastAsia"/>
                <w:lang w:eastAsia="fr-CA"/>
              </w:rPr>
            </w:pPr>
            <w:r w:rsidRPr="00DC746D">
              <w:t>WSUD</w:t>
            </w:r>
          </w:p>
        </w:tc>
        <w:tc>
          <w:tcPr>
            <w:tcW w:w="3976" w:type="pct"/>
          </w:tcPr>
          <w:p w:rsidR="00E42D7C" w:rsidRDefault="00E42D7C" w:rsidP="004045DB">
            <w:pPr>
              <w:pStyle w:val="TableText"/>
              <w:rPr>
                <w:rFonts w:eastAsiaTheme="minorEastAsia"/>
                <w:lang w:eastAsia="fr-CA"/>
              </w:rPr>
            </w:pPr>
            <w:r w:rsidRPr="00DC746D">
              <w:t>Water Sensitive Urban Design</w:t>
            </w:r>
          </w:p>
        </w:tc>
      </w:tr>
    </w:tbl>
    <w:p w:rsidR="008F1242" w:rsidRPr="0076750D" w:rsidRDefault="00E42D7C" w:rsidP="008F1242">
      <w:pPr>
        <w:pStyle w:val="Heading1"/>
      </w:pPr>
      <w:bookmarkStart w:id="9" w:name="_Toc192883"/>
      <w:bookmarkEnd w:id="7"/>
      <w:bookmarkEnd w:id="8"/>
      <w:r>
        <w:lastRenderedPageBreak/>
        <w:t>GENERAL</w:t>
      </w:r>
      <w:bookmarkEnd w:id="9"/>
    </w:p>
    <w:p w:rsidR="00E42D7C" w:rsidRPr="00DC746D" w:rsidRDefault="00E42D7C" w:rsidP="00E42D7C">
      <w:pPr>
        <w:pStyle w:val="BodyText"/>
      </w:pPr>
      <w:bookmarkStart w:id="10" w:name="_Toc510686971"/>
      <w:bookmarkStart w:id="11" w:name="_Toc523241308"/>
      <w:r w:rsidRPr="00DC746D">
        <w:t xml:space="preserve">Stormwater drainage design is to be based on the current version of Australian Rainfall and Runoff (AR&amp;R). At the date of preparation of this standard the current version of AR&amp;R is 2016. This document is being continually updated. </w:t>
      </w:r>
    </w:p>
    <w:p w:rsidR="00E42D7C" w:rsidRPr="00DC746D" w:rsidRDefault="00E42D7C" w:rsidP="00E42D7C">
      <w:pPr>
        <w:pStyle w:val="BodyText"/>
      </w:pPr>
      <w:bookmarkStart w:id="12" w:name="_Toc510686972"/>
      <w:bookmarkStart w:id="13" w:name="_Toc523241309"/>
      <w:bookmarkEnd w:id="10"/>
      <w:bookmarkEnd w:id="11"/>
      <w:r w:rsidRPr="00DC746D">
        <w:t>The urban stormwater drainage system should:</w:t>
      </w:r>
    </w:p>
    <w:p w:rsidR="00E42D7C" w:rsidRPr="00DC746D" w:rsidRDefault="00E42D7C" w:rsidP="007F78E6">
      <w:pPr>
        <w:pStyle w:val="ListBullet"/>
        <w:numPr>
          <w:ilvl w:val="0"/>
          <w:numId w:val="12"/>
        </w:numPr>
        <w:spacing w:before="200"/>
        <w:ind w:left="357" w:hanging="357"/>
      </w:pPr>
      <w:r w:rsidRPr="00DC746D">
        <w:t>Convey stormwater runoff to the receiving water such that there is minimal nu</w:t>
      </w:r>
      <w:r>
        <w:t>isance flooding or flood damage</w:t>
      </w:r>
    </w:p>
    <w:p w:rsidR="00E42D7C" w:rsidRPr="00DC746D" w:rsidRDefault="00E42D7C" w:rsidP="007F78E6">
      <w:pPr>
        <w:pStyle w:val="ListBullet"/>
        <w:numPr>
          <w:ilvl w:val="0"/>
          <w:numId w:val="12"/>
        </w:numPr>
        <w:spacing w:before="200"/>
        <w:ind w:left="357" w:hanging="357"/>
      </w:pPr>
      <w:r w:rsidRPr="00DC746D">
        <w:t>Limit stormwater poll</w:t>
      </w:r>
      <w:r>
        <w:t>utants entering receiving water</w:t>
      </w:r>
    </w:p>
    <w:p w:rsidR="00E42D7C" w:rsidRPr="00DC746D" w:rsidRDefault="00E42D7C" w:rsidP="007F78E6">
      <w:pPr>
        <w:pStyle w:val="ListBullet"/>
        <w:numPr>
          <w:ilvl w:val="0"/>
          <w:numId w:val="12"/>
        </w:numPr>
        <w:spacing w:before="200"/>
        <w:ind w:left="357" w:hanging="357"/>
      </w:pPr>
      <w:r w:rsidRPr="00DC746D">
        <w:t>Ass</w:t>
      </w:r>
      <w:r>
        <w:t>ist with water conservation</w:t>
      </w:r>
    </w:p>
    <w:p w:rsidR="00E42D7C" w:rsidRPr="00DC746D" w:rsidRDefault="00E42D7C" w:rsidP="007F78E6">
      <w:pPr>
        <w:pStyle w:val="ListBullet"/>
        <w:numPr>
          <w:ilvl w:val="0"/>
          <w:numId w:val="12"/>
        </w:numPr>
        <w:spacing w:before="200"/>
        <w:ind w:left="357" w:hanging="357"/>
      </w:pPr>
      <w:r w:rsidRPr="00DC746D">
        <w:t xml:space="preserve">Allow for the integration of large-scale stormwater infrastructure with the use of the sites for multiple other uses (e.g. </w:t>
      </w:r>
      <w:r>
        <w:t xml:space="preserve">recreation, transportation </w:t>
      </w:r>
      <w:proofErr w:type="spellStart"/>
      <w:r>
        <w:t>etc</w:t>
      </w:r>
      <w:proofErr w:type="spellEnd"/>
      <w:r>
        <w:t>)</w:t>
      </w:r>
    </w:p>
    <w:p w:rsidR="00E42D7C" w:rsidRPr="00DC746D" w:rsidRDefault="00E42D7C" w:rsidP="00E42D7C">
      <w:pPr>
        <w:pStyle w:val="BodyText"/>
      </w:pPr>
      <w:r w:rsidRPr="00DC746D">
        <w:t>The following four fundamental guiding principles remain relevant:</w:t>
      </w:r>
    </w:p>
    <w:p w:rsidR="00E42D7C" w:rsidRPr="00DC746D" w:rsidRDefault="00E42D7C" w:rsidP="007F78E6">
      <w:pPr>
        <w:pStyle w:val="ListBullet"/>
        <w:numPr>
          <w:ilvl w:val="0"/>
          <w:numId w:val="12"/>
        </w:numPr>
        <w:spacing w:before="200"/>
        <w:ind w:left="357" w:hanging="357"/>
      </w:pPr>
      <w:r w:rsidRPr="00DC746D">
        <w:t>Analysis of stormwater drainage systems should</w:t>
      </w:r>
      <w:r w:rsidR="00BE63D2">
        <w:t>,</w:t>
      </w:r>
      <w:r w:rsidRPr="00DC746D">
        <w:t xml:space="preserve"> where data permits</w:t>
      </w:r>
      <w:r w:rsidR="00BE63D2">
        <w:t>,</w:t>
      </w:r>
      <w:r w:rsidRPr="00DC746D">
        <w:t xml:space="preserve"> be based on measured or</w:t>
      </w:r>
      <w:r>
        <w:t xml:space="preserve"> observed real system behaviour</w:t>
      </w:r>
    </w:p>
    <w:p w:rsidR="00E42D7C" w:rsidRPr="00DC746D" w:rsidRDefault="00E42D7C" w:rsidP="007F78E6">
      <w:pPr>
        <w:pStyle w:val="ListBullet"/>
        <w:numPr>
          <w:ilvl w:val="0"/>
          <w:numId w:val="12"/>
        </w:numPr>
        <w:spacing w:before="200"/>
        <w:ind w:left="357" w:hanging="357"/>
      </w:pPr>
      <w:r w:rsidRPr="00DC746D">
        <w:t>Stormwater drainage infrastructure must be viewed in relation</w:t>
      </w:r>
      <w:r>
        <w:t xml:space="preserve"> to the total urban environment</w:t>
      </w:r>
    </w:p>
    <w:p w:rsidR="00E42D7C" w:rsidRPr="00DC746D" w:rsidRDefault="00E42D7C" w:rsidP="007F78E6">
      <w:pPr>
        <w:pStyle w:val="ListBullet"/>
        <w:numPr>
          <w:ilvl w:val="0"/>
          <w:numId w:val="12"/>
        </w:numPr>
        <w:spacing w:before="200"/>
        <w:ind w:left="357" w:hanging="357"/>
      </w:pPr>
      <w:r w:rsidRPr="00DC746D">
        <w:t>Stormwater drainage systems should be designed and operated to max</w:t>
      </w:r>
      <w:r>
        <w:t>imise benefits to the community</w:t>
      </w:r>
    </w:p>
    <w:p w:rsidR="00E42D7C" w:rsidRPr="00DC746D" w:rsidRDefault="00E42D7C" w:rsidP="007F78E6">
      <w:pPr>
        <w:pStyle w:val="ListBullet"/>
        <w:numPr>
          <w:ilvl w:val="0"/>
          <w:numId w:val="12"/>
        </w:numPr>
        <w:spacing w:before="200"/>
        <w:ind w:left="357" w:hanging="357"/>
      </w:pPr>
      <w:r w:rsidRPr="00DC746D">
        <w:t>Designers should be influenced by professional considerations such as ethics,</w:t>
      </w:r>
      <w:r>
        <w:t xml:space="preserve"> standardisation and innovation</w:t>
      </w:r>
    </w:p>
    <w:p w:rsidR="00E42D7C" w:rsidRPr="00DC746D" w:rsidRDefault="00E42D7C" w:rsidP="00E42D7C">
      <w:pPr>
        <w:pStyle w:val="BodyText"/>
      </w:pPr>
      <w:r w:rsidRPr="00DC746D">
        <w:t>The objectives and guiding principles are important considerations that must be taken into account when determining stormwater drainage strategies and plans for subdivisional development. This signals a change in emphasis from the original approach where “the main purpose of the urban stormwater drainage system was to collect and convey stormwater to receiving waters, with minimal nuisance, danger or damage”. Council strongly supports this approach, based on a hierarchical consideration of</w:t>
      </w:r>
      <w:r>
        <w:t xml:space="preserve"> planning strategies as follows:</w:t>
      </w:r>
    </w:p>
    <w:p w:rsidR="00E42D7C" w:rsidRPr="00DC746D" w:rsidRDefault="00E42D7C" w:rsidP="007F78E6">
      <w:pPr>
        <w:pStyle w:val="ListBullet"/>
        <w:numPr>
          <w:ilvl w:val="0"/>
          <w:numId w:val="12"/>
        </w:numPr>
        <w:spacing w:before="200"/>
        <w:ind w:left="357" w:hanging="357"/>
      </w:pPr>
      <w:r>
        <w:t>The Planning Scheme</w:t>
      </w:r>
    </w:p>
    <w:p w:rsidR="00E42D7C" w:rsidRPr="00DC746D" w:rsidRDefault="00E42D7C" w:rsidP="007F78E6">
      <w:pPr>
        <w:pStyle w:val="ListBullet"/>
        <w:numPr>
          <w:ilvl w:val="0"/>
          <w:numId w:val="12"/>
        </w:numPr>
        <w:spacing w:before="200"/>
        <w:ind w:left="357" w:hanging="357"/>
      </w:pPr>
      <w:r>
        <w:t>Land-Use Strategies</w:t>
      </w:r>
    </w:p>
    <w:p w:rsidR="00E42D7C" w:rsidRPr="00DC746D" w:rsidRDefault="00E42D7C" w:rsidP="007F78E6">
      <w:pPr>
        <w:pStyle w:val="ListBullet"/>
        <w:numPr>
          <w:ilvl w:val="0"/>
          <w:numId w:val="12"/>
        </w:numPr>
        <w:spacing w:before="200"/>
        <w:ind w:left="357" w:hanging="357"/>
      </w:pPr>
      <w:r>
        <w:t>Precinct Strategies</w:t>
      </w:r>
    </w:p>
    <w:p w:rsidR="00E42D7C" w:rsidRPr="00DC746D" w:rsidRDefault="00E42D7C" w:rsidP="007F78E6">
      <w:pPr>
        <w:pStyle w:val="ListBullet"/>
        <w:numPr>
          <w:ilvl w:val="0"/>
          <w:numId w:val="12"/>
        </w:numPr>
        <w:spacing w:before="200"/>
        <w:ind w:left="357" w:hanging="357"/>
      </w:pPr>
      <w:r w:rsidRPr="00DC746D">
        <w:t>Stormwater Managemen</w:t>
      </w:r>
      <w:r>
        <w:t>t Plan for City (Water Quality)</w:t>
      </w:r>
    </w:p>
    <w:p w:rsidR="00E42D7C" w:rsidRPr="00DC746D" w:rsidRDefault="00E42D7C" w:rsidP="007F78E6">
      <w:pPr>
        <w:pStyle w:val="ListBullet"/>
        <w:numPr>
          <w:ilvl w:val="0"/>
          <w:numId w:val="12"/>
        </w:numPr>
        <w:spacing w:before="200"/>
        <w:ind w:left="357" w:hanging="357"/>
      </w:pPr>
      <w:r w:rsidRPr="00DC746D">
        <w:t>Stormwater Strategy (Cityw</w:t>
      </w:r>
      <w:r>
        <w:t>ide Master Plan)</w:t>
      </w:r>
    </w:p>
    <w:p w:rsidR="00E42D7C" w:rsidRPr="00DC746D" w:rsidRDefault="00E42D7C" w:rsidP="007F78E6">
      <w:pPr>
        <w:pStyle w:val="ListBullet"/>
        <w:numPr>
          <w:ilvl w:val="0"/>
          <w:numId w:val="12"/>
        </w:numPr>
        <w:spacing w:before="200"/>
        <w:ind w:left="357" w:hanging="357"/>
      </w:pPr>
      <w:r>
        <w:t>Stormwater Catchment Plans</w:t>
      </w:r>
    </w:p>
    <w:p w:rsidR="00E42D7C" w:rsidRPr="00DC746D" w:rsidRDefault="00E42D7C" w:rsidP="007F78E6">
      <w:pPr>
        <w:pStyle w:val="ListBullet"/>
        <w:numPr>
          <w:ilvl w:val="0"/>
          <w:numId w:val="12"/>
        </w:numPr>
        <w:spacing w:before="200"/>
        <w:ind w:left="357" w:hanging="357"/>
      </w:pPr>
      <w:r w:rsidRPr="00DC746D">
        <w:t>Stormw</w:t>
      </w:r>
      <w:r>
        <w:t>ater Studies and Investigations</w:t>
      </w:r>
    </w:p>
    <w:p w:rsidR="00E42D7C" w:rsidRPr="00DC746D" w:rsidRDefault="00E42D7C" w:rsidP="007F78E6">
      <w:pPr>
        <w:pStyle w:val="ListBullet"/>
        <w:numPr>
          <w:ilvl w:val="0"/>
          <w:numId w:val="12"/>
        </w:numPr>
        <w:spacing w:before="200"/>
        <w:ind w:left="357" w:hanging="357"/>
      </w:pPr>
      <w:r w:rsidRPr="00DC746D">
        <w:t>Overall Subdi</w:t>
      </w:r>
      <w:r>
        <w:t>vision Drainage Master Plan</w:t>
      </w:r>
    </w:p>
    <w:p w:rsidR="00E42D7C" w:rsidRPr="00DC746D" w:rsidRDefault="00E42D7C" w:rsidP="007F78E6">
      <w:pPr>
        <w:pStyle w:val="ListBullet"/>
        <w:numPr>
          <w:ilvl w:val="0"/>
          <w:numId w:val="12"/>
        </w:numPr>
        <w:spacing w:before="200"/>
        <w:ind w:left="357" w:hanging="357"/>
      </w:pPr>
      <w:r w:rsidRPr="00DC746D">
        <w:t>Specific S</w:t>
      </w:r>
      <w:r>
        <w:t>ubdivision Stage Drainage Plans</w:t>
      </w:r>
    </w:p>
    <w:p w:rsidR="00E42D7C" w:rsidRPr="00DC746D" w:rsidRDefault="00E42D7C" w:rsidP="00E42D7C">
      <w:pPr>
        <w:pStyle w:val="BodyText"/>
      </w:pPr>
      <w:r w:rsidRPr="00DC746D">
        <w:lastRenderedPageBreak/>
        <w:t xml:space="preserve">As infrastructure planning for Councils is evolving, Councils will have the strategies developed to varying extents. In the absence of a detailed strategy, the intention is that Council will work with a developer to encourage subdivision and development works that are consistent with </w:t>
      </w:r>
      <w:proofErr w:type="gramStart"/>
      <w:r w:rsidRPr="00DC746D">
        <w:t>an</w:t>
      </w:r>
      <w:proofErr w:type="gramEnd"/>
      <w:r w:rsidRPr="00DC746D">
        <w:t xml:space="preserve"> holistic approach to stormwater drainage conveyance, water quality and water sensitive urban design principles.</w:t>
      </w:r>
    </w:p>
    <w:p w:rsidR="00E42D7C" w:rsidRPr="00DC746D" w:rsidRDefault="00E42D7C" w:rsidP="00E42D7C">
      <w:pPr>
        <w:pStyle w:val="BodyText"/>
      </w:pPr>
      <w:r w:rsidRPr="00DC746D">
        <w:t xml:space="preserve">Infrastructure planning and design for new developments needs to consider riverine flooding conditions (i.e. flooding from natural waterways).  Floodplain risk management plans which have been prepared for towns will define the existing flooding conditions on detailed inundation maps.  Flood based planning controls will apply to the defined flood affected area (Flood Planning Area) generally by way of specific flood based controls which have been incorporated into Council’s LEP </w:t>
      </w:r>
      <w:r w:rsidR="00A762C2">
        <w:t>(</w:t>
      </w:r>
      <w:r w:rsidR="00A762C2" w:rsidRPr="0076750D">
        <w:t>Local Environmental Plan</w:t>
      </w:r>
      <w:r w:rsidR="00A762C2">
        <w:t xml:space="preserve">) </w:t>
      </w:r>
      <w:r w:rsidRPr="00DC746D">
        <w:t>and DCP</w:t>
      </w:r>
      <w:r w:rsidR="00A762C2">
        <w:t xml:space="preserve"> (</w:t>
      </w:r>
      <w:r w:rsidR="00A762C2" w:rsidRPr="00DC746D">
        <w:t>Development Control Plan</w:t>
      </w:r>
      <w:r w:rsidR="00A762C2">
        <w:t>)</w:t>
      </w:r>
      <w:r w:rsidRPr="00DC746D">
        <w:t>.</w:t>
      </w:r>
    </w:p>
    <w:p w:rsidR="00E42D7C" w:rsidRDefault="00E42D7C" w:rsidP="00E42D7C">
      <w:pPr>
        <w:pStyle w:val="BodyText"/>
      </w:pPr>
      <w:r w:rsidRPr="00DC746D">
        <w:t>Where floodplain risk management plans have not been prepared, hydrologic and hydraulic investigations will need to be completed for any waterways which may be impacting on the development area.</w:t>
      </w:r>
    </w:p>
    <w:p w:rsidR="00E42D7C" w:rsidRDefault="00E42D7C" w:rsidP="00E42D7C">
      <w:pPr>
        <w:pStyle w:val="Heading1"/>
      </w:pPr>
      <w:bookmarkStart w:id="14" w:name="_Toc192884"/>
      <w:r w:rsidRPr="00486F01">
        <w:lastRenderedPageBreak/>
        <w:t>WATER SENSITIVE URBAN DESIGN (WSUD</w:t>
      </w:r>
      <w:r>
        <w:t>)</w:t>
      </w:r>
      <w:bookmarkEnd w:id="14"/>
    </w:p>
    <w:p w:rsidR="00E42D7C" w:rsidRPr="00486F01" w:rsidRDefault="00E42D7C" w:rsidP="00E42D7C">
      <w:pPr>
        <w:pStyle w:val="BodyText"/>
      </w:pPr>
      <w:r w:rsidRPr="00486F01">
        <w:t>Stormwater drainage design is to include the principles of Water Sensitive Urban Design in subdivisional works. Include as part of the inception meeting with Council officers, discussion and agreement on Water Sensitive Urban Design and the extent to which these principles can be incorporated into the subdivision master planning and urban landscaping. Integrate the management of the urban water cycle with urban planning and design. Urban stormwater is to be managed as both a resource and for the protection of receiving waters. Encourage outcomes that promote the retention of stormwater runoff on site.</w:t>
      </w:r>
    </w:p>
    <w:p w:rsidR="00E42D7C" w:rsidRPr="00486F01" w:rsidRDefault="00E42D7C" w:rsidP="00E42D7C">
      <w:pPr>
        <w:pStyle w:val="BodyText"/>
      </w:pPr>
      <w:r w:rsidRPr="00486F01">
        <w:t>WSUD includes:</w:t>
      </w:r>
    </w:p>
    <w:p w:rsidR="00E42D7C" w:rsidRPr="00486F01" w:rsidRDefault="00E42D7C" w:rsidP="00E42D7C">
      <w:pPr>
        <w:pStyle w:val="ListBullet"/>
        <w:numPr>
          <w:ilvl w:val="0"/>
          <w:numId w:val="12"/>
        </w:numPr>
        <w:ind w:left="357" w:hanging="357"/>
      </w:pPr>
      <w:r w:rsidRPr="00486F01">
        <w:t>The sustainabl</w:t>
      </w:r>
      <w:r>
        <w:t>e management of the Water Cycle</w:t>
      </w:r>
    </w:p>
    <w:p w:rsidR="00E42D7C" w:rsidRPr="00486F01" w:rsidRDefault="00E42D7C" w:rsidP="00E42D7C">
      <w:pPr>
        <w:pStyle w:val="ListBullet"/>
        <w:numPr>
          <w:ilvl w:val="0"/>
          <w:numId w:val="12"/>
        </w:numPr>
        <w:ind w:left="357" w:hanging="357"/>
      </w:pPr>
      <w:r>
        <w:t>Principles of water consumption</w:t>
      </w:r>
    </w:p>
    <w:p w:rsidR="00E42D7C" w:rsidRPr="00486F01" w:rsidRDefault="00E42D7C" w:rsidP="00E42D7C">
      <w:pPr>
        <w:pStyle w:val="ListBullet"/>
        <w:numPr>
          <w:ilvl w:val="0"/>
          <w:numId w:val="12"/>
        </w:numPr>
        <w:ind w:left="357" w:hanging="357"/>
      </w:pPr>
      <w:r>
        <w:t>Water recycling</w:t>
      </w:r>
    </w:p>
    <w:p w:rsidR="00E42D7C" w:rsidRPr="00486F01" w:rsidRDefault="00E42D7C" w:rsidP="00E42D7C">
      <w:pPr>
        <w:pStyle w:val="ListBullet"/>
        <w:numPr>
          <w:ilvl w:val="0"/>
          <w:numId w:val="12"/>
        </w:numPr>
        <w:ind w:left="357" w:hanging="357"/>
      </w:pPr>
      <w:r>
        <w:t>Waste minimisation</w:t>
      </w:r>
    </w:p>
    <w:p w:rsidR="00E42D7C" w:rsidRPr="00486F01" w:rsidRDefault="00E42D7C" w:rsidP="00E42D7C">
      <w:pPr>
        <w:pStyle w:val="ListBullet"/>
        <w:numPr>
          <w:ilvl w:val="0"/>
          <w:numId w:val="12"/>
        </w:numPr>
        <w:ind w:left="357" w:hanging="357"/>
      </w:pPr>
      <w:r w:rsidRPr="00486F01">
        <w:t>Env</w:t>
      </w:r>
      <w:r>
        <w:t>ironmental protection</w:t>
      </w:r>
    </w:p>
    <w:p w:rsidR="00E42D7C" w:rsidRPr="00486F01" w:rsidRDefault="00E42D7C" w:rsidP="00E42D7C">
      <w:pPr>
        <w:pStyle w:val="BodyText"/>
      </w:pPr>
      <w:r w:rsidRPr="00486F01">
        <w:t>The environmental benefits of WSUD include:</w:t>
      </w:r>
    </w:p>
    <w:p w:rsidR="00E42D7C" w:rsidRPr="00486F01" w:rsidRDefault="00E42D7C" w:rsidP="00E42D7C">
      <w:pPr>
        <w:pStyle w:val="ListBullet"/>
        <w:numPr>
          <w:ilvl w:val="0"/>
          <w:numId w:val="12"/>
        </w:numPr>
        <w:ind w:left="357" w:hanging="357"/>
      </w:pPr>
      <w:r>
        <w:t>Improving the urban landscape</w:t>
      </w:r>
    </w:p>
    <w:p w:rsidR="00E42D7C" w:rsidRPr="00486F01" w:rsidRDefault="00E42D7C" w:rsidP="00E42D7C">
      <w:pPr>
        <w:pStyle w:val="ListBullet"/>
        <w:numPr>
          <w:ilvl w:val="0"/>
          <w:numId w:val="12"/>
        </w:numPr>
        <w:ind w:left="357" w:hanging="357"/>
      </w:pPr>
      <w:r w:rsidRPr="00486F01">
        <w:t>Reduction of the ex</w:t>
      </w:r>
      <w:r>
        <w:t>port of pollution from the site</w:t>
      </w:r>
    </w:p>
    <w:p w:rsidR="00E42D7C" w:rsidRPr="00486F01" w:rsidRDefault="00E42D7C" w:rsidP="00E42D7C">
      <w:pPr>
        <w:pStyle w:val="ListBullet"/>
        <w:numPr>
          <w:ilvl w:val="0"/>
          <w:numId w:val="12"/>
        </w:numPr>
        <w:ind w:left="357" w:hanging="357"/>
      </w:pPr>
      <w:r>
        <w:t>Retardation of storm flows</w:t>
      </w:r>
    </w:p>
    <w:p w:rsidR="00E42D7C" w:rsidRPr="00486F01" w:rsidRDefault="00E42D7C" w:rsidP="00E42D7C">
      <w:pPr>
        <w:pStyle w:val="ListBullet"/>
        <w:numPr>
          <w:ilvl w:val="0"/>
          <w:numId w:val="12"/>
        </w:numPr>
        <w:ind w:left="357" w:hanging="357"/>
      </w:pPr>
      <w:r w:rsidRPr="00486F01">
        <w:t>Reduced irrigation requirements</w:t>
      </w:r>
    </w:p>
    <w:p w:rsidR="00E42D7C" w:rsidRPr="00486F01" w:rsidRDefault="00E42D7C" w:rsidP="00E42D7C">
      <w:pPr>
        <w:pStyle w:val="BodyText"/>
      </w:pPr>
      <w:r w:rsidRPr="00486F01">
        <w:t>Council’s consideration of water sensitive urban design elements into subdivision design will consider the following:</w:t>
      </w:r>
    </w:p>
    <w:p w:rsidR="00E42D7C" w:rsidRPr="00486F01" w:rsidRDefault="00E42D7C" w:rsidP="00E42D7C">
      <w:pPr>
        <w:pStyle w:val="ListBullet"/>
        <w:numPr>
          <w:ilvl w:val="0"/>
          <w:numId w:val="12"/>
        </w:numPr>
        <w:ind w:left="357" w:hanging="357"/>
      </w:pPr>
      <w:r w:rsidRPr="00486F01">
        <w:t>Lifecycle cost implications on the ma</w:t>
      </w:r>
      <w:r>
        <w:t>intenance of the infrastructure</w:t>
      </w:r>
    </w:p>
    <w:p w:rsidR="00E42D7C" w:rsidRPr="00486F01" w:rsidRDefault="00E42D7C" w:rsidP="00E42D7C">
      <w:pPr>
        <w:pStyle w:val="ListBullet"/>
        <w:numPr>
          <w:ilvl w:val="0"/>
          <w:numId w:val="12"/>
        </w:numPr>
        <w:ind w:left="357" w:hanging="357"/>
      </w:pPr>
      <w:r w:rsidRPr="00486F01">
        <w:t>The maintenance period and the succe</w:t>
      </w:r>
      <w:r>
        <w:t>ss of the initial establishment</w:t>
      </w:r>
    </w:p>
    <w:p w:rsidR="00E42D7C" w:rsidRPr="00486F01" w:rsidRDefault="00E42D7C" w:rsidP="00E42D7C">
      <w:pPr>
        <w:pStyle w:val="ListBullet"/>
        <w:numPr>
          <w:ilvl w:val="0"/>
          <w:numId w:val="12"/>
        </w:numPr>
        <w:ind w:left="357" w:hanging="357"/>
      </w:pPr>
      <w:r w:rsidRPr="00486F01">
        <w:t>Community safety and the safety of mainte</w:t>
      </w:r>
      <w:r>
        <w:t>nance staff</w:t>
      </w:r>
    </w:p>
    <w:p w:rsidR="00E42D7C" w:rsidRPr="00486F01" w:rsidRDefault="00E42D7C" w:rsidP="00E42D7C">
      <w:pPr>
        <w:pStyle w:val="ListBullet"/>
        <w:numPr>
          <w:ilvl w:val="0"/>
          <w:numId w:val="12"/>
        </w:numPr>
        <w:ind w:left="357" w:hanging="357"/>
      </w:pPr>
      <w:r w:rsidRPr="00486F01">
        <w:t>The provision of consistent citywide themes that recognise</w:t>
      </w:r>
      <w:r>
        <w:t xml:space="preserve"> individuality of each locality</w:t>
      </w:r>
    </w:p>
    <w:p w:rsidR="00E42D7C" w:rsidRDefault="00E42D7C" w:rsidP="00E42D7C">
      <w:pPr>
        <w:pStyle w:val="BodyText"/>
      </w:pPr>
      <w:r w:rsidRPr="00486F01">
        <w:t xml:space="preserve">Water Sensitive Urban Design is to be undertaken in accordance with the general principals outlined in Australian Rainfall and Runoff.  Information in Book 9, Chapter 4 is provided for the design of detention basins, on-site detention, constructed wetlands or ponds, </w:t>
      </w:r>
      <w:proofErr w:type="spellStart"/>
      <w:r w:rsidRPr="00486F01">
        <w:t>bioretention</w:t>
      </w:r>
      <w:proofErr w:type="spellEnd"/>
      <w:r w:rsidRPr="00486F01">
        <w:t xml:space="preserve"> basins, rainwater harvesting storages and infiltration system</w:t>
      </w:r>
      <w:r>
        <w:t>.</w:t>
      </w:r>
    </w:p>
    <w:p w:rsidR="00E42D7C" w:rsidRDefault="00E42D7C" w:rsidP="00E42D7C">
      <w:pPr>
        <w:pStyle w:val="Heading1"/>
      </w:pPr>
      <w:bookmarkStart w:id="15" w:name="_Toc523239675"/>
      <w:bookmarkStart w:id="16" w:name="_Toc528053814"/>
      <w:bookmarkStart w:id="17" w:name="_Toc192885"/>
      <w:r w:rsidRPr="00486F01">
        <w:lastRenderedPageBreak/>
        <w:t>STORMWATER DRAINAGE CALCULATIONS</w:t>
      </w:r>
      <w:bookmarkEnd w:id="15"/>
      <w:bookmarkEnd w:id="16"/>
      <w:bookmarkEnd w:id="17"/>
    </w:p>
    <w:p w:rsidR="00E42D7C" w:rsidRPr="00104AC8" w:rsidRDefault="00E42D7C" w:rsidP="00E42D7C">
      <w:pPr>
        <w:pStyle w:val="BodyText"/>
      </w:pPr>
      <w:r w:rsidRPr="00486F01">
        <w:t xml:space="preserve">All drainage design calculations shall be undertaken in accordance with the current version of Australian Rainfall and Runoff. The most appropriate method of calculation should be </w:t>
      </w:r>
      <w:r w:rsidRPr="00104AC8">
        <w:t>selected, having regard to the magnitude of flows and the potential for flooding.  Book 9 of the current version of Australian Rainfall and Runoff includes guidelines for the management of stormwater volume (Chapter 4) and stormwater conveyance (Chapter 5).</w:t>
      </w:r>
    </w:p>
    <w:p w:rsidR="00E42D7C" w:rsidRPr="00486F01" w:rsidRDefault="00E42D7C" w:rsidP="00E42D7C">
      <w:pPr>
        <w:pStyle w:val="BodyText"/>
      </w:pPr>
      <w:r w:rsidRPr="00104AC8">
        <w:t>Methods for design flow estimation inclu</w:t>
      </w:r>
      <w:r w:rsidR="00BE63D2">
        <w:t xml:space="preserve">de flood frequency analysis, </w:t>
      </w:r>
      <w:r w:rsidRPr="00104AC8">
        <w:t>regional flood frequency analysis (refer to Australian Ra</w:t>
      </w:r>
      <w:r w:rsidR="00BE63D2">
        <w:t xml:space="preserve">infall and Runoff – Book 3), </w:t>
      </w:r>
      <w:r w:rsidRPr="00104AC8">
        <w:t>the Rational method for estimating peak design flows only, and hydrologic modelling techniques for estimating design event hydrographs (refer to Australian Rainfall and Runoff – Book 5).</w:t>
      </w:r>
    </w:p>
    <w:p w:rsidR="00E42D7C" w:rsidRPr="00486F01" w:rsidRDefault="00E42D7C" w:rsidP="00E42D7C">
      <w:pPr>
        <w:pStyle w:val="BodyText"/>
      </w:pPr>
      <w:r w:rsidRPr="00486F01">
        <w:t xml:space="preserve">The RATIONAL METHOD is highlighted here as it is suited to small subdivisional design where larger magnitude flows are not anticipated. </w:t>
      </w:r>
    </w:p>
    <w:p w:rsidR="00E42D7C" w:rsidRPr="00486F01" w:rsidRDefault="00E42D7C" w:rsidP="00E42D7C">
      <w:pPr>
        <w:pStyle w:val="BodyText"/>
        <w:tabs>
          <w:tab w:val="clear" w:pos="2268"/>
          <w:tab w:val="left" w:pos="1418"/>
        </w:tabs>
        <w:ind w:left="1276" w:hanging="709"/>
      </w:pPr>
      <w:r w:rsidRPr="00486F01">
        <w:t>Q</w:t>
      </w:r>
      <w:r w:rsidRPr="00486F01">
        <w:tab/>
        <w:t>= CIA/360</w:t>
      </w:r>
    </w:p>
    <w:p w:rsidR="00E42D7C" w:rsidRPr="00486F01" w:rsidRDefault="00E42D7C" w:rsidP="00E42D7C">
      <w:pPr>
        <w:pStyle w:val="BodyText"/>
        <w:tabs>
          <w:tab w:val="clear" w:pos="2268"/>
          <w:tab w:val="left" w:pos="1418"/>
        </w:tabs>
        <w:ind w:left="1276" w:hanging="709"/>
      </w:pPr>
      <w:r w:rsidRPr="00486F01">
        <w:t>Q</w:t>
      </w:r>
      <w:r w:rsidRPr="00486F01">
        <w:tab/>
        <w:t>is design flow rate cubic metres per second</w:t>
      </w:r>
    </w:p>
    <w:p w:rsidR="00E42D7C" w:rsidRPr="00486F01" w:rsidRDefault="00E42D7C" w:rsidP="00E42D7C">
      <w:pPr>
        <w:pStyle w:val="BodyText"/>
        <w:tabs>
          <w:tab w:val="clear" w:pos="2268"/>
          <w:tab w:val="left" w:pos="1418"/>
        </w:tabs>
        <w:ind w:left="1276" w:hanging="709"/>
      </w:pPr>
      <w:r w:rsidRPr="00486F01">
        <w:t>I</w:t>
      </w:r>
      <w:r w:rsidRPr="00486F01">
        <w:tab/>
        <w:t>is rainfall intensity mm/hr</w:t>
      </w:r>
    </w:p>
    <w:p w:rsidR="00E42D7C" w:rsidRPr="00486F01" w:rsidRDefault="00E42D7C" w:rsidP="00E42D7C">
      <w:pPr>
        <w:pStyle w:val="BodyText"/>
        <w:tabs>
          <w:tab w:val="clear" w:pos="2268"/>
          <w:tab w:val="left" w:pos="1418"/>
        </w:tabs>
        <w:ind w:left="1276" w:hanging="709"/>
      </w:pPr>
      <w:r w:rsidRPr="00486F01">
        <w:t>A</w:t>
      </w:r>
      <w:r w:rsidRPr="00486F01">
        <w:tab/>
        <w:t>is area in ha</w:t>
      </w:r>
    </w:p>
    <w:p w:rsidR="00E42D7C" w:rsidRPr="00486F01" w:rsidRDefault="00E42D7C" w:rsidP="00E42D7C">
      <w:pPr>
        <w:pStyle w:val="BodyText"/>
        <w:tabs>
          <w:tab w:val="clear" w:pos="2268"/>
          <w:tab w:val="left" w:pos="1418"/>
        </w:tabs>
        <w:ind w:left="1276" w:hanging="709"/>
      </w:pPr>
      <w:r w:rsidRPr="00486F01">
        <w:t>C</w:t>
      </w:r>
      <w:r w:rsidRPr="00486F01">
        <w:tab/>
        <w:t>is coefficient of runoff</w:t>
      </w:r>
    </w:p>
    <w:p w:rsidR="00E42D7C" w:rsidRPr="00486F01" w:rsidRDefault="00E42D7C" w:rsidP="00E42D7C">
      <w:pPr>
        <w:pStyle w:val="BodyText"/>
      </w:pPr>
      <w:r w:rsidRPr="00486F01">
        <w:t>Rational method assumptions are based on statistical</w:t>
      </w:r>
      <w:r w:rsidR="007E1C59">
        <w:t xml:space="preserve"> analysis of data to produce a ‘standard’</w:t>
      </w:r>
      <w:r w:rsidRPr="00486F01">
        <w:t xml:space="preserve"> design flow rate or discharge </w:t>
      </w:r>
      <w:r>
        <w:t>for stormwater drainage systems.</w:t>
      </w:r>
    </w:p>
    <w:p w:rsidR="00E42D7C" w:rsidRPr="00486F01" w:rsidRDefault="00E42D7C" w:rsidP="00E42D7C">
      <w:pPr>
        <w:pStyle w:val="Heading2"/>
      </w:pPr>
      <w:bookmarkStart w:id="18" w:name="_Toc523239676"/>
      <w:bookmarkStart w:id="19" w:name="_Toc528053815"/>
      <w:bookmarkStart w:id="20" w:name="_Toc192886"/>
      <w:r w:rsidRPr="00486F01">
        <w:t>Major / Minor System Design Approach</w:t>
      </w:r>
      <w:bookmarkEnd w:id="18"/>
      <w:bookmarkEnd w:id="19"/>
      <w:bookmarkEnd w:id="20"/>
    </w:p>
    <w:p w:rsidR="00E42D7C" w:rsidRPr="00486F01" w:rsidRDefault="00E42D7C" w:rsidP="00E42D7C">
      <w:pPr>
        <w:pStyle w:val="BodyText"/>
      </w:pPr>
      <w:r w:rsidRPr="00486F01">
        <w:t>Council has adopted a major/minor drainage network philosophy for street drainage in accordance with Australian Rainfall and Runoff.</w:t>
      </w:r>
    </w:p>
    <w:p w:rsidR="00E42D7C" w:rsidRDefault="00E42D7C" w:rsidP="00E42D7C">
      <w:pPr>
        <w:pStyle w:val="Image"/>
      </w:pPr>
      <w:r>
        <w:rPr>
          <w:noProof/>
        </w:rPr>
        <w:drawing>
          <wp:inline distT="0" distB="0" distL="0" distR="0" wp14:anchorId="6B2EDCE5" wp14:editId="7FDD1B5F">
            <wp:extent cx="5220000" cy="188049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a:extLst>
                        <a:ext uri="{28A0092B-C50C-407E-A947-70E740481C1C}">
                          <a14:useLocalDpi xmlns:a14="http://schemas.microsoft.com/office/drawing/2010/main" val="0"/>
                        </a:ext>
                      </a:extLst>
                    </a:blip>
                    <a:stretch>
                      <a:fillRect/>
                    </a:stretch>
                  </pic:blipFill>
                  <pic:spPr>
                    <a:xfrm>
                      <a:off x="0" y="0"/>
                      <a:ext cx="5220000" cy="1880497"/>
                    </a:xfrm>
                    <a:prstGeom prst="rect">
                      <a:avLst/>
                    </a:prstGeom>
                  </pic:spPr>
                </pic:pic>
              </a:graphicData>
            </a:graphic>
          </wp:inline>
        </w:drawing>
      </w:r>
    </w:p>
    <w:p w:rsidR="00E42D7C" w:rsidRDefault="00E42D7C" w:rsidP="00E42D7C">
      <w:pPr>
        <w:pStyle w:val="Caption"/>
      </w:pPr>
      <w:bookmarkStart w:id="21" w:name="_Toc528160766"/>
      <w:r w:rsidRPr="00104AC8">
        <w:t xml:space="preserve">Figure </w:t>
      </w:r>
      <w:r w:rsidR="003073B2">
        <w:fldChar w:fldCharType="begin"/>
      </w:r>
      <w:r w:rsidR="003073B2">
        <w:instrText xml:space="preserve"> SEQ Figure \* ARABIC </w:instrText>
      </w:r>
      <w:r w:rsidR="003073B2">
        <w:fldChar w:fldCharType="separate"/>
      </w:r>
      <w:r w:rsidR="00EC5F4A">
        <w:rPr>
          <w:noProof/>
        </w:rPr>
        <w:t>1</w:t>
      </w:r>
      <w:r w:rsidR="003073B2">
        <w:rPr>
          <w:noProof/>
        </w:rPr>
        <w:fldChar w:fldCharType="end"/>
      </w:r>
      <w:r w:rsidRPr="00104AC8">
        <w:t xml:space="preserve">: </w:t>
      </w:r>
      <w:r w:rsidR="00104AC8">
        <w:t>M</w:t>
      </w:r>
      <w:r w:rsidR="00104AC8" w:rsidRPr="00486F01">
        <w:t>ajor/minor drainage network philosophy</w:t>
      </w:r>
      <w:bookmarkEnd w:id="21"/>
    </w:p>
    <w:p w:rsidR="00E42D7C" w:rsidRPr="00EC75C2" w:rsidRDefault="00E42D7C" w:rsidP="00E42D7C">
      <w:pPr>
        <w:pStyle w:val="BodyText"/>
      </w:pPr>
      <w:r w:rsidRPr="00EC75C2">
        <w:t>Example of major / minor system (extract from AR&amp;R) – underground pipe minor system, roadway major system</w:t>
      </w:r>
      <w:r>
        <w:t>.</w:t>
      </w:r>
    </w:p>
    <w:p w:rsidR="00E42D7C" w:rsidRDefault="00410151" w:rsidP="00E42D7C">
      <w:pPr>
        <w:pStyle w:val="BodyText"/>
      </w:pPr>
      <w:r w:rsidRPr="00EC75C2">
        <w:t xml:space="preserve">It is critical that provision for managing design flows up to the 1% AEP event is incorporated into development designs.  The road network can be designed to function as the major system flow carrier up to a point (i.e. until flows start impacting on adjoining allotments and / </w:t>
      </w:r>
      <w:r w:rsidRPr="00EC75C2">
        <w:lastRenderedPageBreak/>
        <w:t>or exceeding vehicle and pedestrian stability limits).  Once this occurs, dedicated overland flow paths are required which should generally coincide with natural flow paths.  Building over natural flow paths instead of reserving these areas for conveying major system flows can lead to serious flooding impacts and also hinder future development in the same catchment</w:t>
      </w:r>
      <w:r>
        <w:t>.</w:t>
      </w:r>
    </w:p>
    <w:p w:rsidR="00410151" w:rsidRPr="00EC75C2" w:rsidRDefault="00410151" w:rsidP="00410151">
      <w:pPr>
        <w:pStyle w:val="Heading2"/>
      </w:pPr>
      <w:bookmarkStart w:id="22" w:name="_Toc523239677"/>
      <w:bookmarkStart w:id="23" w:name="_Toc528053816"/>
      <w:bookmarkStart w:id="24" w:name="_Toc192887"/>
      <w:r w:rsidRPr="00EC75C2">
        <w:t>CATCHMENT DISCHARGE</w:t>
      </w:r>
      <w:bookmarkEnd w:id="22"/>
      <w:bookmarkEnd w:id="23"/>
      <w:bookmarkEnd w:id="24"/>
    </w:p>
    <w:p w:rsidR="00410151" w:rsidRPr="00EC75C2" w:rsidRDefault="00410151" w:rsidP="00410151">
      <w:pPr>
        <w:pStyle w:val="BodyText"/>
      </w:pPr>
      <w:r w:rsidRPr="00EC75C2">
        <w:t>Developments shall be designed such that the rate of discharge will not increase as a result of development, unless otherwise approved by Council in accordance with an integrated catchment wide drainage strategy. This shall consider events that include the 1% AEP event.</w:t>
      </w:r>
    </w:p>
    <w:p w:rsidR="00E42D7C" w:rsidRDefault="00410151" w:rsidP="00410151">
      <w:pPr>
        <w:pStyle w:val="BodyText"/>
      </w:pPr>
      <w:r w:rsidRPr="00EC75C2">
        <w:t>This is particularly important where development is occurring within catchments where there are existing known downstream flooding problems (e.g. in older urban areas where development has occurred over overland flow paths leading to flooding impacts once the minor drainage system capacity is exceeded).  New development upstream of known existing flooding problems will need to incorporate stormwater drainage measures which as a minimum do not exacerbate the downstream flooding problems.  The options for achieving this are largely limited to detention and / or flow diversions.</w:t>
      </w:r>
    </w:p>
    <w:p w:rsidR="00410151" w:rsidRPr="00EC75C2" w:rsidRDefault="00410151" w:rsidP="00410151">
      <w:pPr>
        <w:pStyle w:val="Heading2"/>
      </w:pPr>
      <w:bookmarkStart w:id="25" w:name="_Toc523239678"/>
      <w:bookmarkStart w:id="26" w:name="_Toc528053817"/>
      <w:bookmarkStart w:id="27" w:name="_Toc192888"/>
      <w:r w:rsidRPr="00EC75C2">
        <w:t>STANDARDS OF PERFORMANCE</w:t>
      </w:r>
      <w:bookmarkEnd w:id="25"/>
      <w:bookmarkEnd w:id="26"/>
      <w:bookmarkEnd w:id="27"/>
    </w:p>
    <w:p w:rsidR="00410151" w:rsidRPr="00EC75C2" w:rsidRDefault="00410151" w:rsidP="00410151">
      <w:pPr>
        <w:pStyle w:val="BodyText"/>
      </w:pPr>
      <w:r w:rsidRPr="00EC75C2">
        <w:t>The design discharge capacity of the pipe drainage network (m</w:t>
      </w:r>
      <w:r>
        <w:t>inor system) is given in Table </w:t>
      </w:r>
      <w:r w:rsidRPr="00EC75C2">
        <w:t>1.  The design standard for the major system is the 1% AEP event (100 year ARI).</w:t>
      </w:r>
    </w:p>
    <w:p w:rsidR="00E42D7C" w:rsidRDefault="00410151" w:rsidP="00410151">
      <w:pPr>
        <w:pStyle w:val="Caption"/>
      </w:pPr>
      <w:bookmarkStart w:id="28" w:name="_Toc528160760"/>
      <w:r>
        <w:t xml:space="preserve">Table </w:t>
      </w:r>
      <w:r w:rsidR="003073B2">
        <w:fldChar w:fldCharType="begin"/>
      </w:r>
      <w:r w:rsidR="003073B2">
        <w:instrText xml:space="preserve"> SEQ Table \* ARABIC </w:instrText>
      </w:r>
      <w:r w:rsidR="003073B2">
        <w:fldChar w:fldCharType="separate"/>
      </w:r>
      <w:r w:rsidR="00EC5F4A">
        <w:rPr>
          <w:noProof/>
        </w:rPr>
        <w:t>1</w:t>
      </w:r>
      <w:r w:rsidR="003073B2">
        <w:rPr>
          <w:noProof/>
        </w:rPr>
        <w:fldChar w:fldCharType="end"/>
      </w:r>
      <w:r>
        <w:t xml:space="preserve">: </w:t>
      </w:r>
      <w:r w:rsidRPr="00EC75C2">
        <w:t>Stormwater Pipe Network – Design Capacity Standards</w:t>
      </w:r>
      <w:bookmarkEnd w:id="28"/>
    </w:p>
    <w:tbl>
      <w:tblPr>
        <w:tblStyle w:val="SpiireRowBandTable"/>
        <w:tblW w:w="5001" w:type="pct"/>
        <w:tblLayout w:type="fixed"/>
        <w:tblLook w:val="0420" w:firstRow="1" w:lastRow="0" w:firstColumn="0" w:lastColumn="0" w:noHBand="0" w:noVBand="1"/>
      </w:tblPr>
      <w:tblGrid>
        <w:gridCol w:w="4154"/>
        <w:gridCol w:w="4154"/>
      </w:tblGrid>
      <w:tr w:rsidR="00410151" w:rsidTr="00410151">
        <w:trPr>
          <w:cnfStyle w:val="100000000000" w:firstRow="1" w:lastRow="0" w:firstColumn="0" w:lastColumn="0" w:oddVBand="0" w:evenVBand="0" w:oddHBand="0" w:evenHBand="0" w:firstRowFirstColumn="0" w:firstRowLastColumn="0" w:lastRowFirstColumn="0" w:lastRowLastColumn="0"/>
          <w:cantSplit/>
        </w:trPr>
        <w:tc>
          <w:tcPr>
            <w:tcW w:w="2500" w:type="pct"/>
          </w:tcPr>
          <w:p w:rsidR="00410151" w:rsidRPr="00EC75C2" w:rsidRDefault="00410151" w:rsidP="00410151">
            <w:pPr>
              <w:pStyle w:val="TableText"/>
            </w:pPr>
            <w:r w:rsidRPr="00EC75C2">
              <w:rPr>
                <w:rFonts w:eastAsiaTheme="minorEastAsia"/>
              </w:rPr>
              <w:t>Type of Development</w:t>
            </w:r>
          </w:p>
        </w:tc>
        <w:tc>
          <w:tcPr>
            <w:tcW w:w="2500" w:type="pct"/>
          </w:tcPr>
          <w:p w:rsidR="00410151" w:rsidRPr="00EC75C2" w:rsidRDefault="00410151" w:rsidP="00410151">
            <w:pPr>
              <w:pStyle w:val="TableText"/>
            </w:pPr>
            <w:r w:rsidRPr="00EC75C2">
              <w:rPr>
                <w:rFonts w:eastAsiaTheme="minorEastAsia"/>
              </w:rPr>
              <w:t>Design Discharge Capacity</w:t>
            </w:r>
          </w:p>
        </w:tc>
      </w:tr>
      <w:tr w:rsidR="00410151" w:rsidTr="00410151">
        <w:trPr>
          <w:cantSplit/>
        </w:trPr>
        <w:tc>
          <w:tcPr>
            <w:tcW w:w="2500" w:type="pct"/>
          </w:tcPr>
          <w:p w:rsidR="00410151" w:rsidRPr="00EC75C2" w:rsidRDefault="00410151" w:rsidP="00410151">
            <w:pPr>
              <w:pStyle w:val="TableText"/>
            </w:pPr>
            <w:r w:rsidRPr="00EC75C2">
              <w:t>Residential Areas</w:t>
            </w:r>
          </w:p>
        </w:tc>
        <w:tc>
          <w:tcPr>
            <w:tcW w:w="2500" w:type="pct"/>
          </w:tcPr>
          <w:p w:rsidR="00410151" w:rsidRPr="00EC75C2" w:rsidRDefault="00410151" w:rsidP="00104AC8">
            <w:pPr>
              <w:pStyle w:val="TableText"/>
            </w:pPr>
            <w:r>
              <w:t>2</w:t>
            </w:r>
            <w:r w:rsidRPr="00EC75C2">
              <w:t>0% AEP (</w:t>
            </w:r>
            <w:r w:rsidR="00104AC8">
              <w:t>4.5</w:t>
            </w:r>
            <w:r w:rsidRPr="00EC75C2">
              <w:t xml:space="preserve"> year ARI)</w:t>
            </w:r>
          </w:p>
        </w:tc>
      </w:tr>
      <w:tr w:rsidR="00410151" w:rsidTr="00410151">
        <w:trPr>
          <w:cnfStyle w:val="000000010000" w:firstRow="0" w:lastRow="0" w:firstColumn="0" w:lastColumn="0" w:oddVBand="0" w:evenVBand="0" w:oddHBand="0" w:evenHBand="1" w:firstRowFirstColumn="0" w:firstRowLastColumn="0" w:lastRowFirstColumn="0" w:lastRowLastColumn="0"/>
          <w:cantSplit/>
        </w:trPr>
        <w:tc>
          <w:tcPr>
            <w:tcW w:w="2500" w:type="pct"/>
          </w:tcPr>
          <w:p w:rsidR="00410151" w:rsidRPr="00EC75C2" w:rsidRDefault="00410151" w:rsidP="00410151">
            <w:pPr>
              <w:pStyle w:val="TableText"/>
            </w:pPr>
            <w:r w:rsidRPr="00EC75C2">
              <w:t>Industrial and Commercial Areas</w:t>
            </w:r>
          </w:p>
        </w:tc>
        <w:tc>
          <w:tcPr>
            <w:tcW w:w="2500" w:type="pct"/>
          </w:tcPr>
          <w:p w:rsidR="00410151" w:rsidRPr="00EC75C2" w:rsidRDefault="00410151" w:rsidP="00104AC8">
            <w:pPr>
              <w:pStyle w:val="TableText"/>
            </w:pPr>
            <w:r>
              <w:t>10</w:t>
            </w:r>
            <w:r w:rsidRPr="00EC75C2">
              <w:t>% AEP (</w:t>
            </w:r>
            <w:r w:rsidR="00104AC8">
              <w:t>9.5</w:t>
            </w:r>
            <w:r w:rsidRPr="00EC75C2">
              <w:t xml:space="preserve"> year ARI)</w:t>
            </w:r>
          </w:p>
        </w:tc>
      </w:tr>
    </w:tbl>
    <w:p w:rsidR="00410151" w:rsidRPr="00EC75C2" w:rsidRDefault="00410151" w:rsidP="00410151">
      <w:pPr>
        <w:pStyle w:val="Heading2"/>
      </w:pPr>
      <w:bookmarkStart w:id="29" w:name="_Toc523239680"/>
      <w:bookmarkStart w:id="30" w:name="_Toc528053819"/>
      <w:bookmarkStart w:id="31" w:name="_Toc192889"/>
      <w:r w:rsidRPr="00EC75C2">
        <w:t>PROPERTY DRAINAGE</w:t>
      </w:r>
      <w:bookmarkEnd w:id="29"/>
      <w:bookmarkEnd w:id="30"/>
      <w:bookmarkEnd w:id="31"/>
    </w:p>
    <w:p w:rsidR="00410151" w:rsidRPr="00EC75C2" w:rsidRDefault="00410151" w:rsidP="00410151">
      <w:pPr>
        <w:pStyle w:val="BodyText"/>
      </w:pPr>
      <w:r w:rsidRPr="00EC75C2">
        <w:t>Roof drainage systems are to be sized by rules based on a simplified Rational Method applied to roof surfaces:</w:t>
      </w:r>
    </w:p>
    <w:p w:rsidR="00410151" w:rsidRPr="00EC75C2" w:rsidRDefault="00410151" w:rsidP="00410151">
      <w:pPr>
        <w:pStyle w:val="ListBullet"/>
        <w:numPr>
          <w:ilvl w:val="0"/>
          <w:numId w:val="12"/>
        </w:numPr>
        <w:ind w:left="357" w:hanging="357"/>
      </w:pPr>
      <w:r w:rsidRPr="00EC75C2">
        <w:t>Provide minimum 450 mm concrete pit with metal grate connected to Council pipe system with 100 mm connection. Appro</w:t>
      </w:r>
      <w:r>
        <w:t>ved precast pits are acceptable</w:t>
      </w:r>
    </w:p>
    <w:p w:rsidR="00410151" w:rsidRPr="00EC75C2" w:rsidRDefault="00410151" w:rsidP="00410151">
      <w:pPr>
        <w:pStyle w:val="ListBullet"/>
        <w:numPr>
          <w:ilvl w:val="0"/>
          <w:numId w:val="12"/>
        </w:numPr>
        <w:ind w:left="357" w:hanging="357"/>
      </w:pPr>
      <w:r w:rsidRPr="00EC75C2">
        <w:t>Provide easements in rear of block drainag</w:t>
      </w:r>
      <w:r>
        <w:t>e that are in favour of Council</w:t>
      </w:r>
    </w:p>
    <w:p w:rsidR="00410151" w:rsidRPr="00EC75C2" w:rsidRDefault="00410151" w:rsidP="00410151">
      <w:pPr>
        <w:pStyle w:val="ListBullet"/>
        <w:numPr>
          <w:ilvl w:val="0"/>
          <w:numId w:val="12"/>
        </w:numPr>
        <w:ind w:left="357" w:hanging="357"/>
      </w:pPr>
      <w:r w:rsidRPr="00EC75C2">
        <w:t>Individual properties may drain to the kerb and gutter or alternatively to a piped underground dra</w:t>
      </w:r>
      <w:r>
        <w:t>inage system where provided</w:t>
      </w:r>
    </w:p>
    <w:p w:rsidR="00410151" w:rsidRPr="00EC75C2" w:rsidRDefault="00410151" w:rsidP="00410151">
      <w:pPr>
        <w:pStyle w:val="ListBullet"/>
        <w:numPr>
          <w:ilvl w:val="0"/>
          <w:numId w:val="12"/>
        </w:numPr>
        <w:ind w:left="357" w:hanging="357"/>
      </w:pPr>
      <w:r w:rsidRPr="00EC75C2">
        <w:t xml:space="preserve">Identify and protect overland flow path with easements and </w:t>
      </w:r>
      <w:r>
        <w:t>the provision of unimpeded flow</w:t>
      </w:r>
    </w:p>
    <w:p w:rsidR="00410151" w:rsidRPr="00CF2492" w:rsidRDefault="00410151" w:rsidP="00410151">
      <w:pPr>
        <w:pStyle w:val="Heading2"/>
      </w:pPr>
      <w:bookmarkStart w:id="32" w:name="_Toc523239681"/>
      <w:bookmarkStart w:id="33" w:name="_Toc528053820"/>
      <w:bookmarkStart w:id="34" w:name="_Toc192890"/>
      <w:r w:rsidRPr="00CF2492">
        <w:t>PIPE SYSTEM DRAINAGE</w:t>
      </w:r>
      <w:bookmarkEnd w:id="32"/>
      <w:bookmarkEnd w:id="33"/>
      <w:bookmarkEnd w:id="34"/>
    </w:p>
    <w:p w:rsidR="00410151" w:rsidRPr="00CF2492" w:rsidRDefault="00410151" w:rsidP="00410151">
      <w:pPr>
        <w:pStyle w:val="BodyText"/>
      </w:pPr>
      <w:r w:rsidRPr="00CF2492">
        <w:t xml:space="preserve">The minor system is the gutter and pipe network capable of carrying runoff from minor storms. Pipes are sized to carry frequent flows, which in residential areas is up to a </w:t>
      </w:r>
      <w:r w:rsidR="002627CE">
        <w:t>2</w:t>
      </w:r>
      <w:r w:rsidRPr="00CF2492">
        <w:t xml:space="preserve">0% AEP event to prevent nuisance flooding of streets. In rarer events, overflows are conveyed within the street network and drainage reserves (major system). Hydraulic capacities of overland flow paths </w:t>
      </w:r>
      <w:r w:rsidRPr="00CF2492">
        <w:lastRenderedPageBreak/>
        <w:t>are to be checked for their adequacy to convey the 1% AEP design flow. Designers need to determine the route for conveying overland flows whilst ensuring that hazardous situations do not arise on streets and footpaths, and that buildings are protected from flooding in a 1% AEP design event.</w:t>
      </w:r>
    </w:p>
    <w:p w:rsidR="00410151" w:rsidRPr="00CF2492" w:rsidRDefault="00410151" w:rsidP="00410151">
      <w:pPr>
        <w:pStyle w:val="Heading2"/>
      </w:pPr>
      <w:bookmarkStart w:id="35" w:name="_Toc523239682"/>
      <w:bookmarkStart w:id="36" w:name="_Toc528053821"/>
      <w:bookmarkStart w:id="37" w:name="_Toc192891"/>
      <w:r w:rsidRPr="00CF2492">
        <w:t>STORMWATER DRAINAGE PITS - LOCATION</w:t>
      </w:r>
      <w:bookmarkEnd w:id="35"/>
      <w:bookmarkEnd w:id="36"/>
      <w:bookmarkEnd w:id="37"/>
    </w:p>
    <w:p w:rsidR="00410151" w:rsidRPr="00CF2492" w:rsidRDefault="00410151" w:rsidP="00410151">
      <w:pPr>
        <w:pStyle w:val="ListBullet"/>
        <w:numPr>
          <w:ilvl w:val="0"/>
          <w:numId w:val="12"/>
        </w:numPr>
        <w:ind w:left="357" w:hanging="357"/>
      </w:pPr>
      <w:r w:rsidRPr="00CF2492">
        <w:t>Provide stormwater drainage pits at intervals to limit gutter flow spread t</w:t>
      </w:r>
      <w:r w:rsidR="00BE63D2">
        <w:t>o 2 to 2.5</w:t>
      </w:r>
      <w:r w:rsidR="00542B98">
        <w:t>m</w:t>
      </w:r>
      <w:r w:rsidRPr="00CF2492">
        <w:t xml:space="preserve"> on any section of road other than a kerb return </w:t>
      </w:r>
      <w:r w:rsidR="00BE63D2">
        <w:t>where the width is limited to 1</w:t>
      </w:r>
      <w:r w:rsidR="00A762C2">
        <w:t>m</w:t>
      </w:r>
    </w:p>
    <w:p w:rsidR="00410151" w:rsidRPr="00CF2492" w:rsidRDefault="00410151" w:rsidP="00410151">
      <w:pPr>
        <w:pStyle w:val="ListBullet"/>
        <w:numPr>
          <w:ilvl w:val="0"/>
          <w:numId w:val="12"/>
        </w:numPr>
        <w:ind w:left="357" w:hanging="357"/>
      </w:pPr>
      <w:r w:rsidRPr="00CF2492">
        <w:t>The maximum spacing b</w:t>
      </w:r>
      <w:r w:rsidR="00BE63D2">
        <w:t>etween pits is approximately 90</w:t>
      </w:r>
      <w:r w:rsidR="00542B98">
        <w:t>m</w:t>
      </w:r>
      <w:r w:rsidRPr="00CF2492">
        <w:t xml:space="preserve"> subject to hydraulic calculations demonstrating acceptable flow widths and stormwater velocity</w:t>
      </w:r>
    </w:p>
    <w:p w:rsidR="00410151" w:rsidRPr="00CF2492" w:rsidRDefault="00410151" w:rsidP="00410151">
      <w:pPr>
        <w:pStyle w:val="ListBullet"/>
        <w:numPr>
          <w:ilvl w:val="0"/>
          <w:numId w:val="12"/>
        </w:numPr>
        <w:ind w:left="357" w:hanging="357"/>
      </w:pPr>
      <w:r w:rsidRPr="00CF2492">
        <w:t>Provide extended double grated gully pits at sag points</w:t>
      </w:r>
    </w:p>
    <w:p w:rsidR="00410151" w:rsidRPr="00CF2492" w:rsidRDefault="00410151" w:rsidP="00410151">
      <w:pPr>
        <w:pStyle w:val="ListBullet"/>
        <w:numPr>
          <w:ilvl w:val="0"/>
          <w:numId w:val="12"/>
        </w:numPr>
        <w:ind w:left="357" w:hanging="357"/>
      </w:pPr>
      <w:r w:rsidRPr="00CF2492">
        <w:t>Check inlet capacity of stormwater drainage pits match or exceed the design pipe capacity</w:t>
      </w:r>
    </w:p>
    <w:p w:rsidR="00410151" w:rsidRPr="00CF2492" w:rsidRDefault="00410151" w:rsidP="00410151">
      <w:pPr>
        <w:pStyle w:val="Heading2"/>
      </w:pPr>
      <w:bookmarkStart w:id="38" w:name="_Toc523239683"/>
      <w:bookmarkStart w:id="39" w:name="_Toc528053822"/>
      <w:bookmarkStart w:id="40" w:name="_Toc192892"/>
      <w:r w:rsidRPr="00CF2492">
        <w:t>STORMWATER DRAINAGE PITS - DESIGN</w:t>
      </w:r>
      <w:bookmarkEnd w:id="38"/>
      <w:bookmarkEnd w:id="39"/>
      <w:bookmarkEnd w:id="40"/>
    </w:p>
    <w:p w:rsidR="00410151" w:rsidRPr="00CF2492" w:rsidRDefault="00410151" w:rsidP="00410151">
      <w:pPr>
        <w:pStyle w:val="BodyText"/>
      </w:pPr>
      <w:r w:rsidRPr="00CF2492">
        <w:t>Standard pits should be provided in drainage lines at all changes in grade, level or dire</w:t>
      </w:r>
      <w:r>
        <w:t>ction and at all pipe junctions:</w:t>
      </w:r>
    </w:p>
    <w:p w:rsidR="00410151" w:rsidRPr="00CF2492" w:rsidRDefault="00410151" w:rsidP="00410151">
      <w:pPr>
        <w:pStyle w:val="ListBullet"/>
        <w:numPr>
          <w:ilvl w:val="0"/>
          <w:numId w:val="12"/>
        </w:numPr>
        <w:ind w:left="357" w:hanging="357"/>
      </w:pPr>
      <w:r w:rsidRPr="00CF2492">
        <w:t xml:space="preserve">The minimum clearance from the top of the </w:t>
      </w:r>
      <w:r w:rsidR="00BE63D2">
        <w:t>pit</w:t>
      </w:r>
      <w:r w:rsidRPr="00CF2492">
        <w:t xml:space="preserve"> to the design water le</w:t>
      </w:r>
      <w:r w:rsidR="00BE63D2">
        <w:t>vel in the pit should be 150</w:t>
      </w:r>
      <w:r>
        <w:t>mm</w:t>
      </w:r>
    </w:p>
    <w:p w:rsidR="00410151" w:rsidRPr="00CF2492" w:rsidRDefault="00410151" w:rsidP="00410151">
      <w:pPr>
        <w:pStyle w:val="ListBullet"/>
        <w:numPr>
          <w:ilvl w:val="0"/>
          <w:numId w:val="12"/>
        </w:numPr>
        <w:ind w:left="357" w:hanging="357"/>
      </w:pPr>
      <w:r w:rsidRPr="00CF2492">
        <w:t>Pipe junctions where the deflection angle of the major flo</w:t>
      </w:r>
      <w:r>
        <w:t>w exceeds 90º should be avoided</w:t>
      </w:r>
    </w:p>
    <w:p w:rsidR="00410151" w:rsidRPr="00CF2492" w:rsidRDefault="00410151" w:rsidP="00410151">
      <w:pPr>
        <w:pStyle w:val="BodyText"/>
      </w:pPr>
      <w:r w:rsidRPr="00CF2492">
        <w:t>Pipe grading across pits should be designed on the following basis:</w:t>
      </w:r>
    </w:p>
    <w:p w:rsidR="00410151" w:rsidRPr="00CF2492" w:rsidRDefault="00410151" w:rsidP="00410151">
      <w:pPr>
        <w:pStyle w:val="ListBullet"/>
        <w:numPr>
          <w:ilvl w:val="0"/>
          <w:numId w:val="12"/>
        </w:numPr>
        <w:ind w:left="357" w:hanging="357"/>
      </w:pPr>
      <w:r w:rsidRPr="00CF2492">
        <w:t>No change in direction o</w:t>
      </w:r>
      <w:r>
        <w:t>r diameter – minimum 50 mm drop</w:t>
      </w:r>
    </w:p>
    <w:p w:rsidR="00410151" w:rsidRPr="00CF2492" w:rsidRDefault="00410151" w:rsidP="00410151">
      <w:pPr>
        <w:pStyle w:val="ListBullet"/>
        <w:numPr>
          <w:ilvl w:val="0"/>
          <w:numId w:val="12"/>
        </w:numPr>
        <w:ind w:left="357" w:hanging="357"/>
      </w:pPr>
      <w:r w:rsidRPr="00CF2492">
        <w:t>No change in diameter but direct</w:t>
      </w:r>
      <w:r>
        <w:t>ion change – minimum 70 mm drop</w:t>
      </w:r>
    </w:p>
    <w:p w:rsidR="00410151" w:rsidRPr="00CF2492" w:rsidRDefault="00410151" w:rsidP="00410151">
      <w:pPr>
        <w:pStyle w:val="ListBullet"/>
        <w:numPr>
          <w:ilvl w:val="0"/>
          <w:numId w:val="12"/>
        </w:numPr>
        <w:ind w:left="357" w:hanging="357"/>
      </w:pPr>
      <w:r w:rsidRPr="00CF2492">
        <w:t>Changes in diameter s</w:t>
      </w:r>
      <w:r>
        <w:t>hall be graded obvert to obvert</w:t>
      </w:r>
    </w:p>
    <w:p w:rsidR="00410151" w:rsidRPr="00CF2492" w:rsidRDefault="00410151" w:rsidP="00410151">
      <w:pPr>
        <w:pStyle w:val="ListBullet"/>
        <w:numPr>
          <w:ilvl w:val="0"/>
          <w:numId w:val="12"/>
        </w:numPr>
        <w:ind w:left="357" w:hanging="357"/>
      </w:pPr>
      <w:r w:rsidRPr="00CF2492">
        <w:t>Every endeavour is to be made to maintain flow velocities through pits and excessive drops will no</w:t>
      </w:r>
      <w:r>
        <w:t>t generally be permitted</w:t>
      </w:r>
    </w:p>
    <w:p w:rsidR="00410151" w:rsidRPr="00CF2492" w:rsidRDefault="00410151" w:rsidP="00410151">
      <w:pPr>
        <w:pStyle w:val="ListBullet"/>
        <w:numPr>
          <w:ilvl w:val="0"/>
          <w:numId w:val="12"/>
        </w:numPr>
        <w:ind w:left="357" w:hanging="357"/>
      </w:pPr>
      <w:r w:rsidRPr="00CF2492">
        <w:t xml:space="preserve">Precast pits are acceptable </w:t>
      </w:r>
      <w:r>
        <w:t>subject to Council approval</w:t>
      </w:r>
    </w:p>
    <w:p w:rsidR="007F78E6" w:rsidRDefault="00410151" w:rsidP="00410151">
      <w:pPr>
        <w:pStyle w:val="ListBullet"/>
        <w:numPr>
          <w:ilvl w:val="0"/>
          <w:numId w:val="12"/>
        </w:numPr>
        <w:ind w:left="357" w:hanging="357"/>
      </w:pPr>
      <w:r w:rsidRPr="00CF2492">
        <w:t>Minimum size drainage pits that require ph</w:t>
      </w:r>
      <w:r w:rsidR="00BE63D2">
        <w:t>ysical access are to be 1050</w:t>
      </w:r>
      <w:r>
        <w:t>mm</w:t>
      </w:r>
    </w:p>
    <w:p w:rsidR="007F78E6" w:rsidRDefault="007F78E6">
      <w:r>
        <w:br w:type="page"/>
      </w:r>
    </w:p>
    <w:p w:rsidR="00410151" w:rsidRPr="00CF2492" w:rsidRDefault="00410151" w:rsidP="00410151">
      <w:pPr>
        <w:pStyle w:val="Heading2"/>
      </w:pPr>
      <w:bookmarkStart w:id="41" w:name="_Toc523239684"/>
      <w:bookmarkStart w:id="42" w:name="_Toc528053823"/>
      <w:bookmarkStart w:id="43" w:name="_Toc192893"/>
      <w:r w:rsidRPr="00CF2492">
        <w:lastRenderedPageBreak/>
        <w:t>SURFACE RUNOFF AND TRAVEL TIMES</w:t>
      </w:r>
      <w:bookmarkEnd w:id="41"/>
      <w:bookmarkEnd w:id="42"/>
      <w:bookmarkEnd w:id="43"/>
    </w:p>
    <w:p w:rsidR="00410151" w:rsidRPr="00CF2492" w:rsidRDefault="00410151" w:rsidP="00410151">
      <w:pPr>
        <w:pStyle w:val="Heading3"/>
      </w:pPr>
      <w:bookmarkStart w:id="44" w:name="_Toc192894"/>
      <w:r w:rsidRPr="00CF2492">
        <w:rPr>
          <w:rFonts w:eastAsiaTheme="minorEastAsia"/>
        </w:rPr>
        <w:t>Kinematic Wave Equation</w:t>
      </w:r>
      <w:bookmarkEnd w:id="44"/>
    </w:p>
    <w:p w:rsidR="00410151" w:rsidRPr="00CF2492" w:rsidRDefault="00410151" w:rsidP="00410151">
      <w:pPr>
        <w:pStyle w:val="BodyText"/>
      </w:pPr>
      <w:r w:rsidRPr="00CF2492">
        <w:t>Stormwater design shall account for overland flow prior to discharge to the pipe network.</w:t>
      </w:r>
    </w:p>
    <w:p w:rsidR="00410151" w:rsidRPr="00CF2492" w:rsidRDefault="00410151" w:rsidP="00410151">
      <w:pPr>
        <w:pStyle w:val="BodyText"/>
      </w:pPr>
      <w:r w:rsidRPr="00CF2492">
        <w:t>The recommended formula to determin</w:t>
      </w:r>
      <w:r w:rsidR="007E1C59">
        <w:t>e time of overland flow is the ‘Kinematic Wave’</w:t>
      </w:r>
      <w:r w:rsidRPr="00CF2492">
        <w:t xml:space="preserve"> equation. There are restrictions on the use of this formula as this expression applies to </w:t>
      </w:r>
      <w:r w:rsidRPr="00CF2492">
        <w:rPr>
          <w:rFonts w:eastAsiaTheme="minorEastAsia"/>
          <w:u w:val="single"/>
        </w:rPr>
        <w:t xml:space="preserve">planar </w:t>
      </w:r>
      <w:r w:rsidRPr="00CF2492">
        <w:t xml:space="preserve">or </w:t>
      </w:r>
      <w:r w:rsidRPr="00CF2492">
        <w:rPr>
          <w:rFonts w:eastAsiaTheme="minorEastAsia"/>
          <w:u w:val="single"/>
        </w:rPr>
        <w:t>sheet</w:t>
      </w:r>
      <w:r>
        <w:rPr>
          <w:rFonts w:eastAsiaTheme="minorEastAsia"/>
          <w:u w:val="single"/>
        </w:rPr>
        <w:t xml:space="preserve"> </w:t>
      </w:r>
      <w:r w:rsidRPr="00CF2492">
        <w:t xml:space="preserve">flow of water. The maximum length </w:t>
      </w:r>
      <w:r w:rsidR="00BE63D2">
        <w:t>applicable should not exceed 60</w:t>
      </w:r>
      <w:r w:rsidR="00542B98">
        <w:t>m</w:t>
      </w:r>
      <w:r w:rsidRPr="00CF2492">
        <w:t>. Consider a supposedly flat playing field, where water would concentrate into rivulets. A surface rough</w:t>
      </w:r>
      <w:r w:rsidR="007E1C59">
        <w:t xml:space="preserve">ness or </w:t>
      </w:r>
      <w:proofErr w:type="spellStart"/>
      <w:r w:rsidR="007E1C59">
        <w:t>retardance</w:t>
      </w:r>
      <w:proofErr w:type="spellEnd"/>
      <w:r w:rsidR="007E1C59">
        <w:t xml:space="preserve"> coefficient ‘n*’</w:t>
      </w:r>
      <w:r w:rsidRPr="00CF2492">
        <w:t xml:space="preserve"> is used which is not to</w:t>
      </w:r>
      <w:r w:rsidR="007E1C59">
        <w:t xml:space="preserve"> be confused with Manning’s ‘n’</w:t>
      </w:r>
      <w:r w:rsidRPr="00CF2492">
        <w:t>.</w:t>
      </w:r>
    </w:p>
    <w:p w:rsidR="00410151" w:rsidRDefault="00410151" w:rsidP="00410151">
      <w:pPr>
        <w:kinsoku w:val="0"/>
        <w:overflowPunct w:val="0"/>
        <w:ind w:left="993" w:hanging="993"/>
        <w:rPr>
          <w:rFonts w:ascii="Arial" w:hAnsi="Arial" w:cs="Arial"/>
        </w:rPr>
      </w:pPr>
      <w:r>
        <w:rPr>
          <w:rFonts w:ascii="Arial" w:hAnsi="Arial" w:cs="Arial"/>
        </w:rPr>
        <w:t>t</w:t>
      </w:r>
      <w:r>
        <w:rPr>
          <w:rFonts w:ascii="Arial" w:hAnsi="Arial" w:cs="Arial"/>
        </w:rPr>
        <w:tab/>
        <w:t>=</w:t>
      </w:r>
      <w:r>
        <w:rPr>
          <w:rFonts w:ascii="Arial" w:hAnsi="Arial" w:cs="Arial"/>
        </w:rPr>
        <w:tab/>
      </w:r>
      <w:r>
        <w:rPr>
          <w:rFonts w:ascii="Arial" w:hAnsi="Arial" w:cs="Arial"/>
          <w:spacing w:val="-1"/>
        </w:rPr>
        <w:t>6.9</w:t>
      </w:r>
      <w:r>
        <w:rPr>
          <w:rFonts w:ascii="Arial" w:hAnsi="Arial" w:cs="Arial"/>
        </w:rPr>
        <w:t>4</w:t>
      </w:r>
      <w:r>
        <w:rPr>
          <w:rFonts w:ascii="Arial" w:hAnsi="Arial" w:cs="Arial"/>
          <w:spacing w:val="-4"/>
        </w:rPr>
        <w:t xml:space="preserve"> </w:t>
      </w:r>
      <w:r>
        <w:rPr>
          <w:rFonts w:ascii="Arial" w:hAnsi="Arial" w:cs="Arial"/>
        </w:rPr>
        <w:t>(</w:t>
      </w:r>
      <w:proofErr w:type="spellStart"/>
      <w:r>
        <w:rPr>
          <w:rFonts w:ascii="Arial" w:hAnsi="Arial" w:cs="Arial"/>
          <w:spacing w:val="2"/>
        </w:rPr>
        <w:t>L</w:t>
      </w:r>
      <w:r>
        <w:rPr>
          <w:rFonts w:ascii="Arial" w:hAnsi="Arial" w:cs="Arial"/>
          <w:spacing w:val="-1"/>
        </w:rPr>
        <w:t>.n</w:t>
      </w:r>
      <w:proofErr w:type="spellEnd"/>
      <w:r>
        <w:rPr>
          <w:rFonts w:ascii="Arial" w:hAnsi="Arial" w:cs="Arial"/>
          <w:spacing w:val="-1"/>
        </w:rPr>
        <w:t>*</w:t>
      </w:r>
      <w:r>
        <w:rPr>
          <w:rFonts w:ascii="Arial" w:hAnsi="Arial" w:cs="Arial"/>
        </w:rPr>
        <w:t>)</w:t>
      </w:r>
      <w:r>
        <w:rPr>
          <w:rFonts w:ascii="Arial" w:hAnsi="Arial" w:cs="Arial"/>
          <w:spacing w:val="-3"/>
        </w:rPr>
        <w:t xml:space="preserve"> </w:t>
      </w:r>
      <w:r>
        <w:rPr>
          <w:rFonts w:ascii="Arial" w:hAnsi="Arial" w:cs="Arial"/>
          <w:position w:val="10"/>
          <w:sz w:val="13"/>
          <w:szCs w:val="13"/>
        </w:rPr>
        <w:t>0</w:t>
      </w:r>
      <w:r>
        <w:rPr>
          <w:rFonts w:ascii="Arial" w:hAnsi="Arial" w:cs="Arial"/>
          <w:spacing w:val="2"/>
          <w:position w:val="10"/>
          <w:sz w:val="13"/>
          <w:szCs w:val="13"/>
        </w:rPr>
        <w:t>.</w:t>
      </w:r>
      <w:r>
        <w:rPr>
          <w:rFonts w:ascii="Arial" w:hAnsi="Arial" w:cs="Arial"/>
          <w:position w:val="10"/>
          <w:sz w:val="13"/>
          <w:szCs w:val="13"/>
        </w:rPr>
        <w:t>6</w:t>
      </w:r>
      <w:r>
        <w:rPr>
          <w:rFonts w:ascii="Arial" w:hAnsi="Arial" w:cs="Arial"/>
          <w:spacing w:val="-3"/>
          <w:position w:val="10"/>
          <w:sz w:val="13"/>
          <w:szCs w:val="13"/>
        </w:rPr>
        <w:t xml:space="preserve"> </w:t>
      </w:r>
      <w:r>
        <w:rPr>
          <w:rFonts w:ascii="Arial" w:hAnsi="Arial" w:cs="Arial"/>
          <w:position w:val="10"/>
          <w:sz w:val="13"/>
          <w:szCs w:val="13"/>
        </w:rPr>
        <w:t>/</w:t>
      </w:r>
      <w:r>
        <w:rPr>
          <w:rFonts w:ascii="Arial" w:hAnsi="Arial" w:cs="Arial"/>
          <w:spacing w:val="-3"/>
          <w:position w:val="10"/>
          <w:sz w:val="13"/>
          <w:szCs w:val="13"/>
        </w:rPr>
        <w:t xml:space="preserve"> </w:t>
      </w:r>
      <w:r>
        <w:rPr>
          <w:rFonts w:ascii="Arial" w:hAnsi="Arial" w:cs="Arial"/>
        </w:rPr>
        <w:t>I</w:t>
      </w:r>
      <w:r>
        <w:rPr>
          <w:rFonts w:ascii="Arial" w:hAnsi="Arial" w:cs="Arial"/>
          <w:spacing w:val="-22"/>
        </w:rPr>
        <w:t xml:space="preserve"> </w:t>
      </w:r>
      <w:proofErr w:type="gramStart"/>
      <w:r>
        <w:rPr>
          <w:rFonts w:ascii="Arial" w:hAnsi="Arial" w:cs="Arial"/>
          <w:position w:val="10"/>
          <w:sz w:val="13"/>
          <w:szCs w:val="13"/>
        </w:rPr>
        <w:t>0.4</w:t>
      </w:r>
      <w:r>
        <w:rPr>
          <w:rFonts w:ascii="Arial" w:hAnsi="Arial" w:cs="Arial"/>
          <w:spacing w:val="19"/>
          <w:position w:val="10"/>
          <w:sz w:val="13"/>
          <w:szCs w:val="13"/>
        </w:rPr>
        <w:t xml:space="preserve"> </w:t>
      </w:r>
      <w:r>
        <w:rPr>
          <w:rFonts w:ascii="Arial" w:hAnsi="Arial" w:cs="Arial"/>
        </w:rPr>
        <w:t>.</w:t>
      </w:r>
      <w:proofErr w:type="gramEnd"/>
      <w:r>
        <w:rPr>
          <w:rFonts w:ascii="Arial" w:hAnsi="Arial" w:cs="Arial"/>
          <w:spacing w:val="49"/>
        </w:rPr>
        <w:t xml:space="preserve"> </w:t>
      </w:r>
      <w:r>
        <w:rPr>
          <w:rFonts w:ascii="Arial" w:hAnsi="Arial" w:cs="Arial"/>
        </w:rPr>
        <w:t>S</w:t>
      </w:r>
      <w:r>
        <w:rPr>
          <w:rFonts w:ascii="Arial" w:hAnsi="Arial" w:cs="Arial"/>
          <w:spacing w:val="-20"/>
        </w:rPr>
        <w:t xml:space="preserve"> </w:t>
      </w:r>
      <w:r>
        <w:rPr>
          <w:rFonts w:ascii="Arial" w:hAnsi="Arial" w:cs="Arial"/>
          <w:position w:val="10"/>
          <w:sz w:val="13"/>
          <w:szCs w:val="13"/>
        </w:rPr>
        <w:t xml:space="preserve">0.30 </w:t>
      </w:r>
      <w:r>
        <w:rPr>
          <w:rFonts w:ascii="Arial" w:hAnsi="Arial" w:cs="Arial"/>
          <w:spacing w:val="31"/>
          <w:position w:val="10"/>
          <w:sz w:val="13"/>
          <w:szCs w:val="13"/>
        </w:rPr>
        <w:t xml:space="preserve"> </w:t>
      </w:r>
    </w:p>
    <w:p w:rsidR="00553B3D" w:rsidRDefault="00410151" w:rsidP="00410151">
      <w:pPr>
        <w:pStyle w:val="BodyText"/>
        <w:tabs>
          <w:tab w:val="left" w:pos="1578"/>
        </w:tabs>
        <w:kinsoku w:val="0"/>
        <w:overflowPunct w:val="0"/>
        <w:spacing w:before="70" w:line="312" w:lineRule="auto"/>
        <w:ind w:left="993" w:right="84" w:hanging="993"/>
        <w:rPr>
          <w:spacing w:val="-33"/>
        </w:rPr>
      </w:pPr>
      <w:r>
        <w:t>w</w:t>
      </w:r>
      <w:r>
        <w:rPr>
          <w:spacing w:val="-1"/>
        </w:rPr>
        <w:t>he</w:t>
      </w:r>
      <w:r>
        <w:t>re</w:t>
      </w:r>
      <w:r>
        <w:rPr>
          <w:spacing w:val="-33"/>
        </w:rPr>
        <w:t xml:space="preserve">  </w:t>
      </w:r>
    </w:p>
    <w:p w:rsidR="00410151" w:rsidRDefault="00410151" w:rsidP="00410151">
      <w:pPr>
        <w:pStyle w:val="BodyText"/>
        <w:tabs>
          <w:tab w:val="left" w:pos="1578"/>
        </w:tabs>
        <w:kinsoku w:val="0"/>
        <w:overflowPunct w:val="0"/>
        <w:spacing w:before="70" w:line="312" w:lineRule="auto"/>
        <w:ind w:left="993" w:right="84" w:hanging="993"/>
        <w:rPr>
          <w:w w:val="99"/>
        </w:rPr>
      </w:pPr>
      <w:r>
        <w:t>t</w:t>
      </w:r>
      <w:r>
        <w:tab/>
      </w:r>
      <w:r w:rsidR="00553B3D">
        <w:rPr>
          <w:spacing w:val="-1"/>
        </w:rPr>
        <w:t>=</w:t>
      </w:r>
      <w:r>
        <w:rPr>
          <w:spacing w:val="-6"/>
        </w:rPr>
        <w:t xml:space="preserve"> </w:t>
      </w:r>
      <w:r>
        <w:rPr>
          <w:spacing w:val="-1"/>
        </w:rPr>
        <w:t>o</w:t>
      </w:r>
      <w:r>
        <w:rPr>
          <w:spacing w:val="1"/>
        </w:rPr>
        <w:t>v</w:t>
      </w:r>
      <w:r>
        <w:rPr>
          <w:spacing w:val="-1"/>
        </w:rPr>
        <w:t>e</w:t>
      </w:r>
      <w:r>
        <w:t>r</w:t>
      </w:r>
      <w:r>
        <w:rPr>
          <w:spacing w:val="-1"/>
        </w:rPr>
        <w:t>l</w:t>
      </w:r>
      <w:r>
        <w:rPr>
          <w:spacing w:val="2"/>
        </w:rPr>
        <w:t>a</w:t>
      </w:r>
      <w:r>
        <w:rPr>
          <w:spacing w:val="-1"/>
        </w:rPr>
        <w:t>n</w:t>
      </w:r>
      <w:r>
        <w:t>d</w:t>
      </w:r>
      <w:r>
        <w:rPr>
          <w:spacing w:val="-8"/>
        </w:rPr>
        <w:t xml:space="preserve"> </w:t>
      </w:r>
      <w:r>
        <w:rPr>
          <w:spacing w:val="2"/>
        </w:rPr>
        <w:t>f</w:t>
      </w:r>
      <w:r>
        <w:rPr>
          <w:spacing w:val="-1"/>
        </w:rPr>
        <w:t>l</w:t>
      </w:r>
      <w:r>
        <w:rPr>
          <w:spacing w:val="2"/>
        </w:rPr>
        <w:t>o</w:t>
      </w:r>
      <w:r>
        <w:t>w</w:t>
      </w:r>
      <w:r>
        <w:rPr>
          <w:spacing w:val="-7"/>
        </w:rPr>
        <w:t xml:space="preserve"> </w:t>
      </w:r>
      <w:r>
        <w:rPr>
          <w:spacing w:val="-1"/>
        </w:rPr>
        <w:t>ti</w:t>
      </w:r>
      <w:r>
        <w:rPr>
          <w:spacing w:val="4"/>
        </w:rPr>
        <w:t>m</w:t>
      </w:r>
      <w:r>
        <w:t>e</w:t>
      </w:r>
      <w:r>
        <w:rPr>
          <w:spacing w:val="-7"/>
        </w:rPr>
        <w:t xml:space="preserve"> (</w:t>
      </w:r>
      <w:r>
        <w:rPr>
          <w:spacing w:val="4"/>
        </w:rPr>
        <w:t>m</w:t>
      </w:r>
      <w:r>
        <w:rPr>
          <w:spacing w:val="-1"/>
        </w:rPr>
        <w:t>inu</w:t>
      </w:r>
      <w:r>
        <w:rPr>
          <w:spacing w:val="2"/>
        </w:rPr>
        <w:t>t</w:t>
      </w:r>
      <w:r>
        <w:rPr>
          <w:spacing w:val="-1"/>
        </w:rPr>
        <w:t>e</w:t>
      </w:r>
      <w:r>
        <w:rPr>
          <w:spacing w:val="1"/>
        </w:rPr>
        <w:t>s</w:t>
      </w:r>
      <w:r>
        <w:t>)</w:t>
      </w:r>
    </w:p>
    <w:p w:rsidR="00410151" w:rsidRDefault="00410151" w:rsidP="00410151">
      <w:pPr>
        <w:pStyle w:val="BodyText"/>
        <w:tabs>
          <w:tab w:val="left" w:pos="1578"/>
        </w:tabs>
        <w:kinsoku w:val="0"/>
        <w:overflowPunct w:val="0"/>
        <w:spacing w:before="70" w:line="312" w:lineRule="auto"/>
        <w:ind w:left="993" w:right="5023" w:hanging="993"/>
      </w:pPr>
      <w:r>
        <w:t>L</w:t>
      </w:r>
      <w:r>
        <w:tab/>
      </w:r>
      <w:r w:rsidR="00553B3D">
        <w:rPr>
          <w:spacing w:val="-1"/>
        </w:rPr>
        <w:t>=</w:t>
      </w:r>
      <w:r>
        <w:rPr>
          <w:spacing w:val="-5"/>
        </w:rPr>
        <w:t xml:space="preserve"> </w:t>
      </w:r>
      <w:r>
        <w:rPr>
          <w:spacing w:val="2"/>
        </w:rPr>
        <w:t>f</w:t>
      </w:r>
      <w:r>
        <w:rPr>
          <w:spacing w:val="-1"/>
        </w:rPr>
        <w:t>l</w:t>
      </w:r>
      <w:r>
        <w:rPr>
          <w:spacing w:val="2"/>
        </w:rPr>
        <w:t>o</w:t>
      </w:r>
      <w:r>
        <w:t>w</w:t>
      </w:r>
      <w:r>
        <w:rPr>
          <w:spacing w:val="-7"/>
        </w:rPr>
        <w:t xml:space="preserve"> </w:t>
      </w:r>
      <w:r>
        <w:rPr>
          <w:spacing w:val="-1"/>
        </w:rPr>
        <w:t>p</w:t>
      </w:r>
      <w:r>
        <w:rPr>
          <w:spacing w:val="2"/>
        </w:rPr>
        <w:t>a</w:t>
      </w:r>
      <w:r>
        <w:rPr>
          <w:spacing w:val="-1"/>
        </w:rPr>
        <w:t>t</w:t>
      </w:r>
      <w:r>
        <w:t>h</w:t>
      </w:r>
      <w:r>
        <w:rPr>
          <w:spacing w:val="-4"/>
        </w:rPr>
        <w:t xml:space="preserve"> </w:t>
      </w:r>
      <w:r>
        <w:rPr>
          <w:spacing w:val="-1"/>
        </w:rPr>
        <w:t>le</w:t>
      </w:r>
      <w:r>
        <w:rPr>
          <w:spacing w:val="2"/>
        </w:rPr>
        <w:t>n</w:t>
      </w:r>
      <w:r>
        <w:rPr>
          <w:spacing w:val="-1"/>
        </w:rPr>
        <w:t>gt</w:t>
      </w:r>
      <w:r>
        <w:t>h</w:t>
      </w:r>
      <w:r>
        <w:rPr>
          <w:spacing w:val="-5"/>
        </w:rPr>
        <w:t xml:space="preserve"> </w:t>
      </w:r>
      <w:r>
        <w:t>(</w:t>
      </w:r>
      <w:r>
        <w:rPr>
          <w:spacing w:val="4"/>
        </w:rPr>
        <w:t>m</w:t>
      </w:r>
      <w:r>
        <w:t>)</w:t>
      </w:r>
    </w:p>
    <w:p w:rsidR="00410151" w:rsidRDefault="00410151" w:rsidP="00410151">
      <w:pPr>
        <w:pStyle w:val="BodyText"/>
        <w:tabs>
          <w:tab w:val="left" w:pos="1578"/>
        </w:tabs>
        <w:kinsoku w:val="0"/>
        <w:overflowPunct w:val="0"/>
        <w:spacing w:before="2" w:line="312" w:lineRule="auto"/>
        <w:ind w:left="993" w:right="-58" w:hanging="993"/>
        <w:rPr>
          <w:w w:val="99"/>
        </w:rPr>
      </w:pPr>
      <w:r>
        <w:rPr>
          <w:spacing w:val="-1"/>
        </w:rPr>
        <w:t>n</w:t>
      </w:r>
      <w:r>
        <w:t>*</w:t>
      </w:r>
      <w:r>
        <w:tab/>
      </w:r>
      <w:r w:rsidR="00553B3D">
        <w:rPr>
          <w:spacing w:val="-1"/>
        </w:rPr>
        <w:t>=</w:t>
      </w:r>
      <w:r>
        <w:rPr>
          <w:spacing w:val="-7"/>
        </w:rPr>
        <w:t xml:space="preserve"> </w:t>
      </w:r>
      <w:r>
        <w:t>a</w:t>
      </w:r>
      <w:r>
        <w:rPr>
          <w:spacing w:val="-8"/>
        </w:rPr>
        <w:t xml:space="preserve"> </w:t>
      </w:r>
      <w:r>
        <w:rPr>
          <w:spacing w:val="1"/>
        </w:rPr>
        <w:t>s</w:t>
      </w:r>
      <w:r>
        <w:rPr>
          <w:spacing w:val="-1"/>
        </w:rPr>
        <w:t>u</w:t>
      </w:r>
      <w:r>
        <w:t>r</w:t>
      </w:r>
      <w:r>
        <w:rPr>
          <w:spacing w:val="2"/>
        </w:rPr>
        <w:t>f</w:t>
      </w:r>
      <w:r>
        <w:rPr>
          <w:spacing w:val="-1"/>
        </w:rPr>
        <w:t>a</w:t>
      </w:r>
      <w:r>
        <w:rPr>
          <w:spacing w:val="1"/>
        </w:rPr>
        <w:t>c</w:t>
      </w:r>
      <w:r>
        <w:t>e</w:t>
      </w:r>
      <w:r>
        <w:rPr>
          <w:spacing w:val="-7"/>
        </w:rPr>
        <w:t xml:space="preserve"> </w:t>
      </w:r>
      <w:r>
        <w:t>r</w:t>
      </w:r>
      <w:r>
        <w:rPr>
          <w:spacing w:val="-1"/>
        </w:rPr>
        <w:t>oug</w:t>
      </w:r>
      <w:r>
        <w:rPr>
          <w:spacing w:val="2"/>
        </w:rPr>
        <w:t>h</w:t>
      </w:r>
      <w:r>
        <w:rPr>
          <w:spacing w:val="-1"/>
        </w:rPr>
        <w:t>ne</w:t>
      </w:r>
      <w:r>
        <w:rPr>
          <w:spacing w:val="1"/>
        </w:rPr>
        <w:t>s</w:t>
      </w:r>
      <w:r>
        <w:t>s</w:t>
      </w:r>
      <w:r>
        <w:rPr>
          <w:spacing w:val="-7"/>
        </w:rPr>
        <w:t xml:space="preserve"> </w:t>
      </w:r>
      <w:r>
        <w:rPr>
          <w:spacing w:val="-1"/>
        </w:rPr>
        <w:t>o</w:t>
      </w:r>
      <w:r>
        <w:t>r</w:t>
      </w:r>
      <w:r>
        <w:rPr>
          <w:spacing w:val="-6"/>
        </w:rPr>
        <w:t xml:space="preserve"> </w:t>
      </w:r>
      <w:proofErr w:type="spellStart"/>
      <w:r>
        <w:rPr>
          <w:spacing w:val="3"/>
        </w:rPr>
        <w:t>r</w:t>
      </w:r>
      <w:r>
        <w:rPr>
          <w:spacing w:val="-1"/>
        </w:rPr>
        <w:t>eta</w:t>
      </w:r>
      <w:r>
        <w:t>r</w:t>
      </w:r>
      <w:r>
        <w:rPr>
          <w:spacing w:val="-1"/>
        </w:rPr>
        <w:t>d</w:t>
      </w:r>
      <w:r>
        <w:rPr>
          <w:spacing w:val="2"/>
        </w:rPr>
        <w:t>a</w:t>
      </w:r>
      <w:r>
        <w:rPr>
          <w:spacing w:val="-1"/>
        </w:rPr>
        <w:t>n</w:t>
      </w:r>
      <w:r>
        <w:rPr>
          <w:spacing w:val="1"/>
        </w:rPr>
        <w:t>c</w:t>
      </w:r>
      <w:r>
        <w:t>e</w:t>
      </w:r>
      <w:proofErr w:type="spellEnd"/>
      <w:r>
        <w:rPr>
          <w:spacing w:val="-8"/>
        </w:rPr>
        <w:t xml:space="preserve"> </w:t>
      </w:r>
      <w:r>
        <w:rPr>
          <w:spacing w:val="1"/>
        </w:rPr>
        <w:t>c</w:t>
      </w:r>
      <w:r>
        <w:rPr>
          <w:spacing w:val="-1"/>
        </w:rPr>
        <w:t>oe</w:t>
      </w:r>
      <w:r>
        <w:rPr>
          <w:spacing w:val="2"/>
        </w:rPr>
        <w:t>ff</w:t>
      </w:r>
      <w:r>
        <w:rPr>
          <w:spacing w:val="-1"/>
        </w:rPr>
        <w:t>i</w:t>
      </w:r>
      <w:r>
        <w:rPr>
          <w:spacing w:val="1"/>
        </w:rPr>
        <w:t>c</w:t>
      </w:r>
      <w:r>
        <w:rPr>
          <w:spacing w:val="-1"/>
        </w:rPr>
        <w:t>ient</w:t>
      </w:r>
    </w:p>
    <w:p w:rsidR="00410151" w:rsidRDefault="00410151" w:rsidP="00410151">
      <w:pPr>
        <w:pStyle w:val="BodyText"/>
        <w:tabs>
          <w:tab w:val="left" w:pos="1578"/>
        </w:tabs>
        <w:kinsoku w:val="0"/>
        <w:overflowPunct w:val="0"/>
        <w:spacing w:before="2" w:line="312" w:lineRule="auto"/>
        <w:ind w:left="993" w:right="3514" w:hanging="993"/>
      </w:pPr>
      <w:r>
        <w:t>I</w:t>
      </w:r>
      <w:r>
        <w:tab/>
      </w:r>
      <w:r w:rsidR="00553B3D">
        <w:rPr>
          <w:spacing w:val="-1"/>
        </w:rPr>
        <w:t>=</w:t>
      </w:r>
      <w:r>
        <w:rPr>
          <w:spacing w:val="-7"/>
        </w:rPr>
        <w:t xml:space="preserve"> </w:t>
      </w:r>
      <w:r>
        <w:t>r</w:t>
      </w:r>
      <w:r>
        <w:rPr>
          <w:spacing w:val="-1"/>
        </w:rPr>
        <w:t>ain</w:t>
      </w:r>
      <w:r>
        <w:rPr>
          <w:spacing w:val="2"/>
        </w:rPr>
        <w:t>f</w:t>
      </w:r>
      <w:r>
        <w:rPr>
          <w:spacing w:val="-1"/>
        </w:rPr>
        <w:t>a</w:t>
      </w:r>
      <w:r>
        <w:rPr>
          <w:spacing w:val="1"/>
        </w:rPr>
        <w:t>l</w:t>
      </w:r>
      <w:r>
        <w:t>l</w:t>
      </w:r>
      <w:r>
        <w:rPr>
          <w:spacing w:val="-5"/>
        </w:rPr>
        <w:t xml:space="preserve"> </w:t>
      </w:r>
      <w:r>
        <w:rPr>
          <w:spacing w:val="-1"/>
        </w:rPr>
        <w:t>int</w:t>
      </w:r>
      <w:r>
        <w:rPr>
          <w:spacing w:val="2"/>
        </w:rPr>
        <w:t>e</w:t>
      </w:r>
      <w:r>
        <w:rPr>
          <w:spacing w:val="-1"/>
        </w:rPr>
        <w:t>n</w:t>
      </w:r>
      <w:r>
        <w:rPr>
          <w:spacing w:val="1"/>
        </w:rPr>
        <w:t>s</w:t>
      </w:r>
      <w:r>
        <w:rPr>
          <w:spacing w:val="-1"/>
        </w:rPr>
        <w:t>i</w:t>
      </w:r>
      <w:r>
        <w:rPr>
          <w:spacing w:val="4"/>
        </w:rPr>
        <w:t>t</w:t>
      </w:r>
      <w:r>
        <w:t>y</w:t>
      </w:r>
      <w:r>
        <w:rPr>
          <w:spacing w:val="-10"/>
        </w:rPr>
        <w:t xml:space="preserve"> </w:t>
      </w:r>
      <w:r>
        <w:t>(</w:t>
      </w:r>
      <w:r>
        <w:rPr>
          <w:spacing w:val="2"/>
        </w:rPr>
        <w:t>m</w:t>
      </w:r>
      <w:r>
        <w:rPr>
          <w:spacing w:val="4"/>
        </w:rPr>
        <w:t>m</w:t>
      </w:r>
      <w:r>
        <w:rPr>
          <w:spacing w:val="-1"/>
        </w:rPr>
        <w:t>/h</w:t>
      </w:r>
      <w:r>
        <w:t>)</w:t>
      </w:r>
    </w:p>
    <w:p w:rsidR="00410151" w:rsidRDefault="00410151" w:rsidP="00410151">
      <w:pPr>
        <w:pStyle w:val="BodyText"/>
        <w:tabs>
          <w:tab w:val="left" w:pos="1578"/>
        </w:tabs>
        <w:kinsoku w:val="0"/>
        <w:overflowPunct w:val="0"/>
        <w:spacing w:before="2"/>
        <w:ind w:left="993" w:hanging="993"/>
      </w:pPr>
      <w:r>
        <w:t>S</w:t>
      </w:r>
      <w:r>
        <w:tab/>
      </w:r>
      <w:r w:rsidR="00553B3D">
        <w:rPr>
          <w:spacing w:val="-1"/>
        </w:rPr>
        <w:t>=</w:t>
      </w:r>
      <w:r>
        <w:rPr>
          <w:spacing w:val="-6"/>
        </w:rPr>
        <w:t xml:space="preserve"> </w:t>
      </w:r>
      <w:r>
        <w:rPr>
          <w:spacing w:val="1"/>
        </w:rPr>
        <w:t>s</w:t>
      </w:r>
      <w:r>
        <w:rPr>
          <w:spacing w:val="-1"/>
        </w:rPr>
        <w:t>lo</w:t>
      </w:r>
      <w:r>
        <w:rPr>
          <w:spacing w:val="2"/>
        </w:rPr>
        <w:t>p</w:t>
      </w:r>
      <w:r>
        <w:t>e</w:t>
      </w:r>
      <w:r>
        <w:rPr>
          <w:spacing w:val="-7"/>
        </w:rPr>
        <w:t xml:space="preserve"> </w:t>
      </w:r>
      <w:r>
        <w:t>(</w:t>
      </w:r>
      <w:r>
        <w:rPr>
          <w:spacing w:val="4"/>
        </w:rPr>
        <w:t>m</w:t>
      </w:r>
      <w:r>
        <w:rPr>
          <w:spacing w:val="-3"/>
        </w:rPr>
        <w:t>/</w:t>
      </w:r>
      <w:r>
        <w:rPr>
          <w:spacing w:val="2"/>
        </w:rPr>
        <w:t>m</w:t>
      </w:r>
      <w:r>
        <w:t>)</w:t>
      </w:r>
    </w:p>
    <w:p w:rsidR="00410151" w:rsidRPr="00CF2492" w:rsidRDefault="00410151" w:rsidP="00410151">
      <w:pPr>
        <w:pStyle w:val="BodyText"/>
        <w:rPr>
          <w:rFonts w:eastAsiaTheme="minorEastAsia"/>
          <w:b/>
        </w:rPr>
      </w:pPr>
      <w:r w:rsidRPr="00CF2492">
        <w:rPr>
          <w:rFonts w:eastAsiaTheme="minorEastAsia"/>
          <w:b/>
        </w:rPr>
        <w:t>Note:</w:t>
      </w:r>
    </w:p>
    <w:p w:rsidR="00410151" w:rsidRPr="00CF2492" w:rsidRDefault="00410151" w:rsidP="00410151">
      <w:pPr>
        <w:pStyle w:val="BodyText"/>
      </w:pPr>
      <w:r w:rsidRPr="00CF2492">
        <w:t>The lower the value of n*, the more conservative or the greater the flows. n* is normally taken as varying for 0.15 to 0.20 for residential overland flow.</w:t>
      </w:r>
    </w:p>
    <w:p w:rsidR="00E42D7C" w:rsidRDefault="00410151" w:rsidP="00410151">
      <w:pPr>
        <w:pStyle w:val="Caption"/>
      </w:pPr>
      <w:bookmarkStart w:id="45" w:name="_Toc528160761"/>
      <w:r>
        <w:t xml:space="preserve">Table </w:t>
      </w:r>
      <w:r w:rsidR="003073B2">
        <w:fldChar w:fldCharType="begin"/>
      </w:r>
      <w:r w:rsidR="003073B2">
        <w:instrText xml:space="preserve"> SEQ Table \* ARABIC </w:instrText>
      </w:r>
      <w:r w:rsidR="003073B2">
        <w:fldChar w:fldCharType="separate"/>
      </w:r>
      <w:r w:rsidR="00EC5F4A">
        <w:rPr>
          <w:noProof/>
        </w:rPr>
        <w:t>2</w:t>
      </w:r>
      <w:r w:rsidR="003073B2">
        <w:rPr>
          <w:noProof/>
        </w:rPr>
        <w:fldChar w:fldCharType="end"/>
      </w:r>
      <w:r>
        <w:t xml:space="preserve">: </w:t>
      </w:r>
      <w:r w:rsidRPr="00CA2C36">
        <w:t xml:space="preserve">Surface Roughness or </w:t>
      </w:r>
      <w:proofErr w:type="spellStart"/>
      <w:r w:rsidRPr="00CA2C36">
        <w:t>Retardance</w:t>
      </w:r>
      <w:proofErr w:type="spellEnd"/>
      <w:r w:rsidRPr="00CA2C36">
        <w:t xml:space="preserve"> Factors</w:t>
      </w:r>
      <w:bookmarkEnd w:id="45"/>
    </w:p>
    <w:tbl>
      <w:tblPr>
        <w:tblStyle w:val="SpiireRowBandTable"/>
        <w:tblW w:w="5000" w:type="pct"/>
        <w:tblLayout w:type="fixed"/>
        <w:tblLook w:val="0420" w:firstRow="1" w:lastRow="0" w:firstColumn="0" w:lastColumn="0" w:noHBand="0" w:noVBand="1"/>
      </w:tblPr>
      <w:tblGrid>
        <w:gridCol w:w="4153"/>
        <w:gridCol w:w="4153"/>
      </w:tblGrid>
      <w:tr w:rsidR="00410151" w:rsidTr="00410151">
        <w:trPr>
          <w:cnfStyle w:val="100000000000" w:firstRow="1" w:lastRow="0" w:firstColumn="0" w:lastColumn="0" w:oddVBand="0" w:evenVBand="0" w:oddHBand="0" w:evenHBand="0" w:firstRowFirstColumn="0" w:firstRowLastColumn="0" w:lastRowFirstColumn="0" w:lastRowLastColumn="0"/>
          <w:cantSplit/>
        </w:trPr>
        <w:tc>
          <w:tcPr>
            <w:tcW w:w="2500" w:type="pct"/>
          </w:tcPr>
          <w:p w:rsidR="00410151" w:rsidRPr="00CA2C36" w:rsidRDefault="00410151" w:rsidP="00410151">
            <w:pPr>
              <w:pStyle w:val="TableText"/>
            </w:pPr>
            <w:r w:rsidRPr="00CA2C36">
              <w:rPr>
                <w:rFonts w:eastAsiaTheme="minorEastAsia"/>
                <w:b w:val="0"/>
              </w:rPr>
              <w:t>Surface Type</w:t>
            </w:r>
          </w:p>
        </w:tc>
        <w:tc>
          <w:tcPr>
            <w:tcW w:w="2500" w:type="pct"/>
          </w:tcPr>
          <w:p w:rsidR="00410151" w:rsidRPr="00CA2C36" w:rsidRDefault="00410151" w:rsidP="00410151">
            <w:pPr>
              <w:pStyle w:val="TableText"/>
            </w:pPr>
            <w:r w:rsidRPr="00CA2C36">
              <w:rPr>
                <w:rFonts w:eastAsiaTheme="minorEastAsia"/>
                <w:b w:val="0"/>
              </w:rPr>
              <w:t>Roughness Coefficient n*</w:t>
            </w:r>
          </w:p>
        </w:tc>
      </w:tr>
      <w:tr w:rsidR="00410151" w:rsidTr="00410151">
        <w:trPr>
          <w:cantSplit/>
        </w:trPr>
        <w:tc>
          <w:tcPr>
            <w:tcW w:w="2500" w:type="pct"/>
          </w:tcPr>
          <w:p w:rsidR="00410151" w:rsidRPr="00CA2C36" w:rsidRDefault="00410151" w:rsidP="00410151">
            <w:pPr>
              <w:pStyle w:val="TableText"/>
            </w:pPr>
            <w:r w:rsidRPr="00CA2C36">
              <w:t>Concrete or Asphalt</w:t>
            </w:r>
          </w:p>
        </w:tc>
        <w:tc>
          <w:tcPr>
            <w:tcW w:w="2500" w:type="pct"/>
          </w:tcPr>
          <w:p w:rsidR="00410151" w:rsidRPr="00CA2C36" w:rsidRDefault="00410151" w:rsidP="00410151">
            <w:pPr>
              <w:pStyle w:val="TableText"/>
            </w:pPr>
            <w:r w:rsidRPr="00CA2C36">
              <w:t>0.010 - 0.013</w:t>
            </w:r>
          </w:p>
        </w:tc>
      </w:tr>
      <w:tr w:rsidR="00410151" w:rsidTr="00410151">
        <w:trPr>
          <w:cnfStyle w:val="000000010000" w:firstRow="0" w:lastRow="0" w:firstColumn="0" w:lastColumn="0" w:oddVBand="0" w:evenVBand="0" w:oddHBand="0" w:evenHBand="1" w:firstRowFirstColumn="0" w:firstRowLastColumn="0" w:lastRowFirstColumn="0" w:lastRowLastColumn="0"/>
          <w:cantSplit/>
        </w:trPr>
        <w:tc>
          <w:tcPr>
            <w:tcW w:w="2500" w:type="pct"/>
          </w:tcPr>
          <w:p w:rsidR="00410151" w:rsidRPr="00CA2C36" w:rsidRDefault="00410151" w:rsidP="00410151">
            <w:pPr>
              <w:pStyle w:val="TableText"/>
            </w:pPr>
            <w:r w:rsidRPr="00CA2C36">
              <w:t>Bare Sand</w:t>
            </w:r>
          </w:p>
        </w:tc>
        <w:tc>
          <w:tcPr>
            <w:tcW w:w="2500" w:type="pct"/>
          </w:tcPr>
          <w:p w:rsidR="00410151" w:rsidRPr="00CA2C36" w:rsidRDefault="00410151" w:rsidP="00410151">
            <w:pPr>
              <w:pStyle w:val="TableText"/>
            </w:pPr>
            <w:r w:rsidRPr="00CA2C36">
              <w:t>0.010 - 0.016</w:t>
            </w:r>
          </w:p>
        </w:tc>
      </w:tr>
      <w:tr w:rsidR="00410151" w:rsidTr="00410151">
        <w:trPr>
          <w:cantSplit/>
        </w:trPr>
        <w:tc>
          <w:tcPr>
            <w:tcW w:w="2500" w:type="pct"/>
          </w:tcPr>
          <w:p w:rsidR="00410151" w:rsidRPr="00CA2C36" w:rsidRDefault="00410151" w:rsidP="00410151">
            <w:pPr>
              <w:pStyle w:val="TableText"/>
            </w:pPr>
            <w:r w:rsidRPr="00CA2C36">
              <w:t>Gravelled Surface</w:t>
            </w:r>
          </w:p>
        </w:tc>
        <w:tc>
          <w:tcPr>
            <w:tcW w:w="2500" w:type="pct"/>
          </w:tcPr>
          <w:p w:rsidR="00410151" w:rsidRPr="00CA2C36" w:rsidRDefault="00410151" w:rsidP="00410151">
            <w:pPr>
              <w:pStyle w:val="TableText"/>
            </w:pPr>
            <w:r w:rsidRPr="00CA2C36">
              <w:t>0.012 - 0.030</w:t>
            </w:r>
          </w:p>
        </w:tc>
      </w:tr>
      <w:tr w:rsidR="00410151" w:rsidTr="00410151">
        <w:trPr>
          <w:cnfStyle w:val="000000010000" w:firstRow="0" w:lastRow="0" w:firstColumn="0" w:lastColumn="0" w:oddVBand="0" w:evenVBand="0" w:oddHBand="0" w:evenHBand="1" w:firstRowFirstColumn="0" w:firstRowLastColumn="0" w:lastRowFirstColumn="0" w:lastRowLastColumn="0"/>
          <w:cantSplit/>
        </w:trPr>
        <w:tc>
          <w:tcPr>
            <w:tcW w:w="2500" w:type="pct"/>
          </w:tcPr>
          <w:p w:rsidR="00410151" w:rsidRPr="00CA2C36" w:rsidRDefault="00410151" w:rsidP="00410151">
            <w:pPr>
              <w:pStyle w:val="TableText"/>
            </w:pPr>
            <w:r w:rsidRPr="00CA2C36">
              <w:t>Bare clay-Loam Soil (eroded)</w:t>
            </w:r>
          </w:p>
        </w:tc>
        <w:tc>
          <w:tcPr>
            <w:tcW w:w="2500" w:type="pct"/>
          </w:tcPr>
          <w:p w:rsidR="00410151" w:rsidRPr="00CA2C36" w:rsidRDefault="00410151" w:rsidP="00410151">
            <w:pPr>
              <w:pStyle w:val="TableText"/>
            </w:pPr>
            <w:r w:rsidRPr="00CA2C36">
              <w:t>0.012 - 0.033</w:t>
            </w:r>
          </w:p>
        </w:tc>
      </w:tr>
      <w:tr w:rsidR="00410151" w:rsidTr="00410151">
        <w:trPr>
          <w:cantSplit/>
        </w:trPr>
        <w:tc>
          <w:tcPr>
            <w:tcW w:w="2500" w:type="pct"/>
          </w:tcPr>
          <w:p w:rsidR="00410151" w:rsidRPr="00CA2C36" w:rsidRDefault="00410151" w:rsidP="00410151">
            <w:pPr>
              <w:pStyle w:val="TableText"/>
            </w:pPr>
            <w:r w:rsidRPr="00CA2C36">
              <w:t>Sparse Vegetation</w:t>
            </w:r>
          </w:p>
        </w:tc>
        <w:tc>
          <w:tcPr>
            <w:tcW w:w="2500" w:type="pct"/>
          </w:tcPr>
          <w:p w:rsidR="00410151" w:rsidRPr="00CA2C36" w:rsidRDefault="00410151" w:rsidP="00410151">
            <w:pPr>
              <w:pStyle w:val="TableText"/>
            </w:pPr>
            <w:r w:rsidRPr="00CA2C36">
              <w:t>0.053 - 0.130</w:t>
            </w:r>
          </w:p>
        </w:tc>
      </w:tr>
      <w:tr w:rsidR="00410151" w:rsidTr="00410151">
        <w:trPr>
          <w:cnfStyle w:val="000000010000" w:firstRow="0" w:lastRow="0" w:firstColumn="0" w:lastColumn="0" w:oddVBand="0" w:evenVBand="0" w:oddHBand="0" w:evenHBand="1" w:firstRowFirstColumn="0" w:firstRowLastColumn="0" w:lastRowFirstColumn="0" w:lastRowLastColumn="0"/>
          <w:cantSplit/>
        </w:trPr>
        <w:tc>
          <w:tcPr>
            <w:tcW w:w="2500" w:type="pct"/>
          </w:tcPr>
          <w:p w:rsidR="00410151" w:rsidRPr="00CA2C36" w:rsidRDefault="00410151" w:rsidP="00410151">
            <w:pPr>
              <w:pStyle w:val="TableText"/>
            </w:pPr>
            <w:r w:rsidRPr="00CA2C36">
              <w:t>Short Grass Prairie</w:t>
            </w:r>
          </w:p>
        </w:tc>
        <w:tc>
          <w:tcPr>
            <w:tcW w:w="2500" w:type="pct"/>
          </w:tcPr>
          <w:p w:rsidR="00410151" w:rsidRPr="00CA2C36" w:rsidRDefault="00410151" w:rsidP="00410151">
            <w:pPr>
              <w:pStyle w:val="TableText"/>
            </w:pPr>
            <w:r w:rsidRPr="00CA2C36">
              <w:t>0.100 - 0.200</w:t>
            </w:r>
          </w:p>
        </w:tc>
      </w:tr>
      <w:tr w:rsidR="00410151" w:rsidTr="00410151">
        <w:trPr>
          <w:cantSplit/>
        </w:trPr>
        <w:tc>
          <w:tcPr>
            <w:tcW w:w="2500" w:type="pct"/>
          </w:tcPr>
          <w:p w:rsidR="00410151" w:rsidRPr="00CA2C36" w:rsidRDefault="00410151" w:rsidP="00410151">
            <w:pPr>
              <w:pStyle w:val="TableText"/>
            </w:pPr>
            <w:r w:rsidRPr="00CA2C36">
              <w:t>Lawns</w:t>
            </w:r>
          </w:p>
        </w:tc>
        <w:tc>
          <w:tcPr>
            <w:tcW w:w="2500" w:type="pct"/>
          </w:tcPr>
          <w:p w:rsidR="00410151" w:rsidRPr="00CA2C36" w:rsidRDefault="00410151" w:rsidP="00410151">
            <w:pPr>
              <w:pStyle w:val="TableText"/>
            </w:pPr>
            <w:r w:rsidRPr="00CA2C36">
              <w:t>0.170 – 0.048</w:t>
            </w:r>
          </w:p>
        </w:tc>
      </w:tr>
    </w:tbl>
    <w:p w:rsidR="007F78E6" w:rsidRDefault="007F78E6" w:rsidP="00E42D7C">
      <w:pPr>
        <w:pStyle w:val="BodyText"/>
      </w:pPr>
    </w:p>
    <w:p w:rsidR="007F78E6" w:rsidRDefault="007F78E6">
      <w:r>
        <w:br w:type="page"/>
      </w:r>
    </w:p>
    <w:p w:rsidR="007756CB" w:rsidRDefault="00410151" w:rsidP="00E42D7C">
      <w:pPr>
        <w:pStyle w:val="BodyText"/>
      </w:pPr>
      <w:r w:rsidRPr="00CA2C36">
        <w:lastRenderedPageBreak/>
        <w:t>Where overland flow is concentrated, naturally or by design, into an earth or grass lined channel, Manning’s Formula for open channel flow can be used to estimate velocities and subsequently flow times:</w:t>
      </w:r>
    </w:p>
    <w:tbl>
      <w:tblPr>
        <w:tblStyle w:val="TableGrid"/>
        <w:tblW w:w="4929" w:type="pct"/>
        <w:tblLayout w:type="fixed"/>
        <w:tblLook w:val="0600" w:firstRow="0" w:lastRow="0" w:firstColumn="0" w:lastColumn="0" w:noHBand="1" w:noVBand="1"/>
      </w:tblPr>
      <w:tblGrid>
        <w:gridCol w:w="1045"/>
        <w:gridCol w:w="1082"/>
        <w:gridCol w:w="6061"/>
      </w:tblGrid>
      <w:tr w:rsidR="007756CB" w:rsidTr="007F78E6">
        <w:trPr>
          <w:cantSplit/>
          <w:trHeight w:val="373"/>
        </w:trPr>
        <w:tc>
          <w:tcPr>
            <w:tcW w:w="638" w:type="pct"/>
          </w:tcPr>
          <w:p w:rsidR="007756CB" w:rsidRDefault="007756CB" w:rsidP="007756CB">
            <w:pPr>
              <w:pStyle w:val="TableText"/>
            </w:pPr>
            <w:r>
              <w:t>Q</w:t>
            </w:r>
          </w:p>
        </w:tc>
        <w:tc>
          <w:tcPr>
            <w:tcW w:w="661" w:type="pct"/>
          </w:tcPr>
          <w:p w:rsidR="007756CB" w:rsidRPr="007756CB" w:rsidRDefault="007756CB" w:rsidP="007F78E6">
            <w:pPr>
              <w:pStyle w:val="TableText"/>
              <w:tabs>
                <w:tab w:val="right" w:pos="2443"/>
              </w:tabs>
              <w:jc w:val="center"/>
              <w:rPr>
                <w:rFonts w:ascii="Arial" w:hAnsi="Arial" w:cs="Arial"/>
                <w:w w:val="99"/>
              </w:rPr>
            </w:pPr>
            <w:r w:rsidRPr="00874F33">
              <w:rPr>
                <w:rFonts w:ascii="Arial" w:hAnsi="Arial" w:cs="Arial"/>
              </w:rPr>
              <w:t>=</w:t>
            </w:r>
          </w:p>
        </w:tc>
        <w:tc>
          <w:tcPr>
            <w:tcW w:w="3701" w:type="pct"/>
          </w:tcPr>
          <w:p w:rsidR="007756CB" w:rsidRPr="007756CB" w:rsidRDefault="007756CB" w:rsidP="007756CB">
            <w:pPr>
              <w:tabs>
                <w:tab w:val="left" w:pos="316"/>
              </w:tabs>
              <w:kinsoku w:val="0"/>
              <w:overflowPunct w:val="0"/>
              <w:spacing w:before="32"/>
              <w:ind w:left="316" w:hanging="225"/>
              <w:rPr>
                <w:rFonts w:ascii="Arial" w:hAnsi="Arial" w:cs="Arial"/>
              </w:rPr>
            </w:pPr>
            <w:r w:rsidRPr="00874F33">
              <w:rPr>
                <w:rFonts w:ascii="Arial" w:hAnsi="Arial" w:cs="Arial"/>
                <w:spacing w:val="-1"/>
              </w:rPr>
              <w:t>A</w:t>
            </w:r>
            <w:r w:rsidRPr="00874F33">
              <w:rPr>
                <w:rFonts w:ascii="Arial" w:hAnsi="Arial" w:cs="Arial"/>
                <w:spacing w:val="2"/>
              </w:rPr>
              <w:t>.</w:t>
            </w:r>
            <w:r w:rsidRPr="00874F33">
              <w:rPr>
                <w:rFonts w:ascii="Arial" w:hAnsi="Arial" w:cs="Arial"/>
              </w:rPr>
              <w:t>V</w:t>
            </w:r>
            <w:r w:rsidRPr="00874F33">
              <w:rPr>
                <w:rFonts w:ascii="Arial" w:hAnsi="Arial" w:cs="Arial"/>
                <w:spacing w:val="-5"/>
              </w:rPr>
              <w:t xml:space="preserve"> </w:t>
            </w:r>
            <w:r w:rsidRPr="00874F33">
              <w:rPr>
                <w:rFonts w:ascii="Arial" w:hAnsi="Arial" w:cs="Arial"/>
              </w:rPr>
              <w:t>=</w:t>
            </w:r>
            <w:r w:rsidRPr="00874F33">
              <w:rPr>
                <w:rFonts w:ascii="Arial" w:hAnsi="Arial" w:cs="Arial"/>
                <w:spacing w:val="-3"/>
              </w:rPr>
              <w:t xml:space="preserve"> </w:t>
            </w:r>
            <w:r w:rsidRPr="00874F33">
              <w:rPr>
                <w:rFonts w:ascii="Arial" w:hAnsi="Arial" w:cs="Arial"/>
                <w:spacing w:val="-1"/>
              </w:rPr>
              <w:t>A</w:t>
            </w:r>
            <w:r w:rsidRPr="00874F33">
              <w:rPr>
                <w:rFonts w:ascii="Arial" w:hAnsi="Arial" w:cs="Arial"/>
              </w:rPr>
              <w:t>R</w:t>
            </w:r>
            <w:r w:rsidRPr="00874F33">
              <w:rPr>
                <w:rFonts w:ascii="Arial" w:hAnsi="Arial" w:cs="Arial"/>
                <w:spacing w:val="-1"/>
              </w:rPr>
              <w:t xml:space="preserve"> </w:t>
            </w:r>
            <w:r w:rsidRPr="00874F33">
              <w:rPr>
                <w:rFonts w:ascii="Arial" w:hAnsi="Arial" w:cs="Arial"/>
                <w:position w:val="10"/>
                <w:sz w:val="13"/>
                <w:szCs w:val="13"/>
              </w:rPr>
              <w:t>2/3</w:t>
            </w:r>
            <w:r w:rsidRPr="00874F33">
              <w:rPr>
                <w:rFonts w:ascii="Arial" w:hAnsi="Arial" w:cs="Arial"/>
                <w:spacing w:val="18"/>
                <w:position w:val="10"/>
                <w:sz w:val="13"/>
                <w:szCs w:val="13"/>
              </w:rPr>
              <w:t xml:space="preserve"> </w:t>
            </w:r>
            <w:r w:rsidRPr="00874F33">
              <w:rPr>
                <w:rFonts w:ascii="Arial" w:hAnsi="Arial" w:cs="Arial"/>
              </w:rPr>
              <w:t>S</w:t>
            </w:r>
            <w:r w:rsidRPr="00874F33">
              <w:rPr>
                <w:rFonts w:ascii="Arial" w:hAnsi="Arial" w:cs="Arial"/>
                <w:spacing w:val="-23"/>
              </w:rPr>
              <w:t xml:space="preserve"> </w:t>
            </w:r>
            <w:r w:rsidRPr="00874F33">
              <w:rPr>
                <w:rFonts w:ascii="Arial" w:hAnsi="Arial" w:cs="Arial"/>
                <w:position w:val="10"/>
                <w:sz w:val="13"/>
                <w:szCs w:val="13"/>
              </w:rPr>
              <w:t>1/2</w:t>
            </w:r>
            <w:r w:rsidRPr="00874F33">
              <w:rPr>
                <w:rFonts w:ascii="Arial" w:hAnsi="Arial" w:cs="Arial"/>
                <w:spacing w:val="-1"/>
              </w:rPr>
              <w:t>/</w:t>
            </w:r>
            <w:r w:rsidRPr="00874F33">
              <w:rPr>
                <w:rFonts w:ascii="Arial" w:hAnsi="Arial" w:cs="Arial"/>
              </w:rPr>
              <w:t>n</w:t>
            </w:r>
          </w:p>
        </w:tc>
      </w:tr>
      <w:tr w:rsidR="007756CB" w:rsidTr="007F78E6">
        <w:trPr>
          <w:cantSplit/>
          <w:trHeight w:val="373"/>
        </w:trPr>
        <w:tc>
          <w:tcPr>
            <w:tcW w:w="638" w:type="pct"/>
          </w:tcPr>
          <w:p w:rsidR="007756CB" w:rsidRDefault="007756CB" w:rsidP="007756CB">
            <w:pPr>
              <w:pStyle w:val="TableText"/>
            </w:pPr>
            <w:r>
              <w:t>Where</w:t>
            </w:r>
          </w:p>
        </w:tc>
        <w:tc>
          <w:tcPr>
            <w:tcW w:w="661" w:type="pct"/>
          </w:tcPr>
          <w:p w:rsidR="007756CB" w:rsidRPr="00874F33" w:rsidRDefault="007756CB" w:rsidP="007F78E6">
            <w:pPr>
              <w:pStyle w:val="TableText"/>
              <w:tabs>
                <w:tab w:val="right" w:pos="2443"/>
              </w:tabs>
              <w:jc w:val="center"/>
              <w:rPr>
                <w:rFonts w:ascii="Arial" w:hAnsi="Arial" w:cs="Arial"/>
              </w:rPr>
            </w:pPr>
            <w:r>
              <w:rPr>
                <w:rFonts w:ascii="Arial" w:hAnsi="Arial" w:cs="Arial"/>
              </w:rPr>
              <w:t>Q</w:t>
            </w:r>
          </w:p>
        </w:tc>
        <w:tc>
          <w:tcPr>
            <w:tcW w:w="3701" w:type="pct"/>
          </w:tcPr>
          <w:p w:rsidR="007756CB" w:rsidRPr="00874F33" w:rsidRDefault="007756CB" w:rsidP="007756CB">
            <w:pPr>
              <w:tabs>
                <w:tab w:val="left" w:pos="316"/>
              </w:tabs>
              <w:kinsoku w:val="0"/>
              <w:overflowPunct w:val="0"/>
              <w:spacing w:before="35"/>
              <w:ind w:left="316" w:hanging="225"/>
              <w:rPr>
                <w:rFonts w:ascii="Arial" w:hAnsi="Arial" w:cs="Arial"/>
                <w:spacing w:val="-1"/>
              </w:rPr>
            </w:pPr>
            <w:r>
              <w:rPr>
                <w:rFonts w:ascii="Arial" w:hAnsi="Arial" w:cs="Arial"/>
                <w:spacing w:val="-1"/>
              </w:rPr>
              <w:tab/>
            </w:r>
            <w:r w:rsidRPr="00874F33">
              <w:rPr>
                <w:rFonts w:ascii="Arial" w:hAnsi="Arial" w:cs="Arial"/>
                <w:spacing w:val="-1"/>
              </w:rPr>
              <w:t>i</w:t>
            </w:r>
            <w:r w:rsidRPr="00874F33">
              <w:rPr>
                <w:rFonts w:ascii="Arial" w:hAnsi="Arial" w:cs="Arial"/>
              </w:rPr>
              <w:t>s</w:t>
            </w:r>
            <w:r w:rsidRPr="00874F33">
              <w:rPr>
                <w:rFonts w:ascii="Arial" w:hAnsi="Arial" w:cs="Arial"/>
                <w:spacing w:val="-8"/>
              </w:rPr>
              <w:t xml:space="preserve"> </w:t>
            </w:r>
            <w:r w:rsidRPr="00874F33">
              <w:rPr>
                <w:rFonts w:ascii="Arial" w:hAnsi="Arial" w:cs="Arial"/>
                <w:spacing w:val="2"/>
              </w:rPr>
              <w:t>f</w:t>
            </w:r>
            <w:r w:rsidRPr="00874F33">
              <w:rPr>
                <w:rFonts w:ascii="Arial" w:hAnsi="Arial" w:cs="Arial"/>
                <w:spacing w:val="-1"/>
              </w:rPr>
              <w:t>l</w:t>
            </w:r>
            <w:r w:rsidRPr="00874F33">
              <w:rPr>
                <w:rFonts w:ascii="Arial" w:hAnsi="Arial" w:cs="Arial"/>
                <w:spacing w:val="2"/>
              </w:rPr>
              <w:t>o</w:t>
            </w:r>
            <w:r w:rsidRPr="00874F33">
              <w:rPr>
                <w:rFonts w:ascii="Arial" w:hAnsi="Arial" w:cs="Arial"/>
                <w:spacing w:val="-3"/>
              </w:rPr>
              <w:t>w</w:t>
            </w:r>
            <w:r w:rsidRPr="00874F33">
              <w:rPr>
                <w:rFonts w:ascii="Arial" w:hAnsi="Arial" w:cs="Arial"/>
              </w:rPr>
              <w:t>r</w:t>
            </w:r>
            <w:r w:rsidRPr="00874F33">
              <w:rPr>
                <w:rFonts w:ascii="Arial" w:hAnsi="Arial" w:cs="Arial"/>
                <w:spacing w:val="-1"/>
              </w:rPr>
              <w:t>at</w:t>
            </w:r>
            <w:r w:rsidRPr="00874F33">
              <w:rPr>
                <w:rFonts w:ascii="Arial" w:hAnsi="Arial" w:cs="Arial"/>
              </w:rPr>
              <w:t>e</w:t>
            </w:r>
            <w:r w:rsidRPr="00874F33">
              <w:rPr>
                <w:rFonts w:ascii="Arial" w:hAnsi="Arial" w:cs="Arial"/>
                <w:spacing w:val="-8"/>
              </w:rPr>
              <w:t xml:space="preserve"> </w:t>
            </w:r>
            <w:r w:rsidRPr="00874F33">
              <w:rPr>
                <w:rFonts w:ascii="Arial" w:hAnsi="Arial" w:cs="Arial"/>
              </w:rPr>
              <w:t>(</w:t>
            </w:r>
            <w:r w:rsidRPr="00874F33">
              <w:rPr>
                <w:rFonts w:ascii="Arial" w:hAnsi="Arial" w:cs="Arial"/>
                <w:spacing w:val="4"/>
              </w:rPr>
              <w:t>m</w:t>
            </w:r>
            <w:r w:rsidRPr="00874F33">
              <w:rPr>
                <w:rFonts w:ascii="Arial" w:hAnsi="Arial" w:cs="Arial"/>
                <w:position w:val="10"/>
                <w:sz w:val="13"/>
                <w:szCs w:val="13"/>
              </w:rPr>
              <w:t>3</w:t>
            </w:r>
            <w:r w:rsidRPr="00874F33">
              <w:rPr>
                <w:rFonts w:ascii="Arial" w:hAnsi="Arial" w:cs="Arial"/>
                <w:spacing w:val="-1"/>
              </w:rPr>
              <w:t>/</w:t>
            </w:r>
            <w:r w:rsidRPr="00874F33">
              <w:rPr>
                <w:rFonts w:ascii="Arial" w:hAnsi="Arial" w:cs="Arial"/>
                <w:spacing w:val="1"/>
              </w:rPr>
              <w:t>s</w:t>
            </w:r>
            <w:r w:rsidRPr="00874F33">
              <w:rPr>
                <w:rFonts w:ascii="Arial" w:hAnsi="Arial" w:cs="Arial"/>
              </w:rPr>
              <w:t>)</w:t>
            </w:r>
          </w:p>
        </w:tc>
      </w:tr>
      <w:tr w:rsidR="007756CB" w:rsidTr="007F78E6">
        <w:trPr>
          <w:cantSplit/>
          <w:trHeight w:val="373"/>
        </w:trPr>
        <w:tc>
          <w:tcPr>
            <w:tcW w:w="638" w:type="pct"/>
          </w:tcPr>
          <w:p w:rsidR="007756CB" w:rsidRDefault="007756CB" w:rsidP="007756CB">
            <w:pPr>
              <w:pStyle w:val="TableText"/>
            </w:pPr>
          </w:p>
        </w:tc>
        <w:tc>
          <w:tcPr>
            <w:tcW w:w="661" w:type="pct"/>
          </w:tcPr>
          <w:p w:rsidR="007756CB" w:rsidRPr="00874F33" w:rsidRDefault="007756CB" w:rsidP="007F78E6">
            <w:pPr>
              <w:pStyle w:val="TableText"/>
              <w:tabs>
                <w:tab w:val="right" w:pos="2443"/>
              </w:tabs>
              <w:jc w:val="center"/>
              <w:rPr>
                <w:rFonts w:ascii="Arial" w:hAnsi="Arial" w:cs="Arial"/>
              </w:rPr>
            </w:pPr>
            <w:r>
              <w:rPr>
                <w:rFonts w:ascii="Arial" w:hAnsi="Arial" w:cs="Arial"/>
              </w:rPr>
              <w:t>A</w:t>
            </w:r>
          </w:p>
        </w:tc>
        <w:tc>
          <w:tcPr>
            <w:tcW w:w="3701" w:type="pct"/>
          </w:tcPr>
          <w:p w:rsidR="007756CB" w:rsidRPr="00874F33" w:rsidRDefault="007756CB" w:rsidP="007756CB">
            <w:pPr>
              <w:tabs>
                <w:tab w:val="left" w:pos="316"/>
              </w:tabs>
              <w:kinsoku w:val="0"/>
              <w:overflowPunct w:val="0"/>
              <w:spacing w:before="32"/>
              <w:ind w:left="316" w:hanging="225"/>
              <w:rPr>
                <w:rFonts w:ascii="Arial" w:hAnsi="Arial" w:cs="Arial"/>
                <w:spacing w:val="-1"/>
              </w:rPr>
            </w:pPr>
            <w:r>
              <w:rPr>
                <w:rFonts w:ascii="Arial" w:hAnsi="Arial" w:cs="Arial"/>
                <w:spacing w:val="-1"/>
              </w:rPr>
              <w:tab/>
            </w:r>
            <w:r w:rsidRPr="00874F33">
              <w:rPr>
                <w:rFonts w:ascii="Arial" w:hAnsi="Arial" w:cs="Arial"/>
                <w:spacing w:val="-1"/>
              </w:rPr>
              <w:t>i</w:t>
            </w:r>
            <w:r w:rsidRPr="00874F33">
              <w:rPr>
                <w:rFonts w:ascii="Arial" w:hAnsi="Arial" w:cs="Arial"/>
              </w:rPr>
              <w:t>s</w:t>
            </w:r>
            <w:r w:rsidRPr="00874F33">
              <w:rPr>
                <w:rFonts w:ascii="Arial" w:hAnsi="Arial" w:cs="Arial"/>
                <w:spacing w:val="-6"/>
              </w:rPr>
              <w:t xml:space="preserve"> </w:t>
            </w:r>
            <w:r w:rsidRPr="00874F33">
              <w:rPr>
                <w:rFonts w:ascii="Arial" w:hAnsi="Arial" w:cs="Arial"/>
                <w:spacing w:val="-1"/>
              </w:rPr>
              <w:t>th</w:t>
            </w:r>
            <w:r w:rsidRPr="00874F33">
              <w:rPr>
                <w:rFonts w:ascii="Arial" w:hAnsi="Arial" w:cs="Arial"/>
              </w:rPr>
              <w:t>e</w:t>
            </w:r>
            <w:r w:rsidRPr="00874F33">
              <w:rPr>
                <w:rFonts w:ascii="Arial" w:hAnsi="Arial" w:cs="Arial"/>
                <w:spacing w:val="-6"/>
              </w:rPr>
              <w:t xml:space="preserve"> </w:t>
            </w:r>
            <w:r w:rsidRPr="00874F33">
              <w:rPr>
                <w:rFonts w:ascii="Arial" w:hAnsi="Arial" w:cs="Arial"/>
                <w:spacing w:val="1"/>
              </w:rPr>
              <w:t>c</w:t>
            </w:r>
            <w:r w:rsidRPr="00874F33">
              <w:rPr>
                <w:rFonts w:ascii="Arial" w:hAnsi="Arial" w:cs="Arial"/>
              </w:rPr>
              <w:t>r</w:t>
            </w:r>
            <w:r w:rsidRPr="00874F33">
              <w:rPr>
                <w:rFonts w:ascii="Arial" w:hAnsi="Arial" w:cs="Arial"/>
                <w:spacing w:val="-1"/>
              </w:rPr>
              <w:t>o</w:t>
            </w:r>
            <w:r w:rsidRPr="00874F33">
              <w:rPr>
                <w:rFonts w:ascii="Arial" w:hAnsi="Arial" w:cs="Arial"/>
                <w:spacing w:val="1"/>
              </w:rPr>
              <w:t>ss</w:t>
            </w:r>
            <w:r w:rsidRPr="00874F33">
              <w:rPr>
                <w:rFonts w:ascii="Arial" w:hAnsi="Arial" w:cs="Arial"/>
              </w:rPr>
              <w:t>-</w:t>
            </w:r>
            <w:r w:rsidRPr="00874F33">
              <w:rPr>
                <w:rFonts w:ascii="Arial" w:hAnsi="Arial" w:cs="Arial"/>
                <w:spacing w:val="1"/>
              </w:rPr>
              <w:t>s</w:t>
            </w:r>
            <w:r w:rsidRPr="00874F33">
              <w:rPr>
                <w:rFonts w:ascii="Arial" w:hAnsi="Arial" w:cs="Arial"/>
                <w:spacing w:val="-1"/>
              </w:rPr>
              <w:t>e</w:t>
            </w:r>
            <w:r w:rsidRPr="00874F33">
              <w:rPr>
                <w:rFonts w:ascii="Arial" w:hAnsi="Arial" w:cs="Arial"/>
                <w:spacing w:val="1"/>
              </w:rPr>
              <w:t>c</w:t>
            </w:r>
            <w:r w:rsidRPr="00874F33">
              <w:rPr>
                <w:rFonts w:ascii="Arial" w:hAnsi="Arial" w:cs="Arial"/>
                <w:spacing w:val="-1"/>
              </w:rPr>
              <w:t>tio</w:t>
            </w:r>
            <w:r w:rsidRPr="00874F33">
              <w:rPr>
                <w:rFonts w:ascii="Arial" w:hAnsi="Arial" w:cs="Arial"/>
                <w:spacing w:val="2"/>
              </w:rPr>
              <w:t>n</w:t>
            </w:r>
            <w:r w:rsidRPr="00874F33">
              <w:rPr>
                <w:rFonts w:ascii="Arial" w:hAnsi="Arial" w:cs="Arial"/>
                <w:spacing w:val="-1"/>
              </w:rPr>
              <w:t>a</w:t>
            </w:r>
            <w:r w:rsidRPr="00874F33">
              <w:rPr>
                <w:rFonts w:ascii="Arial" w:hAnsi="Arial" w:cs="Arial"/>
              </w:rPr>
              <w:t>l</w:t>
            </w:r>
            <w:r w:rsidRPr="00874F33">
              <w:rPr>
                <w:rFonts w:ascii="Arial" w:hAnsi="Arial" w:cs="Arial"/>
                <w:spacing w:val="-4"/>
              </w:rPr>
              <w:t xml:space="preserve"> </w:t>
            </w:r>
            <w:r w:rsidRPr="00874F33">
              <w:rPr>
                <w:rFonts w:ascii="Arial" w:hAnsi="Arial" w:cs="Arial"/>
                <w:spacing w:val="-1"/>
              </w:rPr>
              <w:t>a</w:t>
            </w:r>
            <w:r w:rsidRPr="00874F33">
              <w:rPr>
                <w:rFonts w:ascii="Arial" w:hAnsi="Arial" w:cs="Arial"/>
              </w:rPr>
              <w:t>r</w:t>
            </w:r>
            <w:r w:rsidRPr="00874F33">
              <w:rPr>
                <w:rFonts w:ascii="Arial" w:hAnsi="Arial" w:cs="Arial"/>
                <w:spacing w:val="-1"/>
              </w:rPr>
              <w:t>e</w:t>
            </w:r>
            <w:r w:rsidRPr="00874F33">
              <w:rPr>
                <w:rFonts w:ascii="Arial" w:hAnsi="Arial" w:cs="Arial"/>
              </w:rPr>
              <w:t>a</w:t>
            </w:r>
            <w:r w:rsidRPr="00874F33">
              <w:rPr>
                <w:rFonts w:ascii="Arial" w:hAnsi="Arial" w:cs="Arial"/>
                <w:spacing w:val="-4"/>
              </w:rPr>
              <w:t xml:space="preserve"> </w:t>
            </w:r>
            <w:r w:rsidRPr="00874F33">
              <w:rPr>
                <w:rFonts w:ascii="Arial" w:hAnsi="Arial" w:cs="Arial"/>
                <w:spacing w:val="-1"/>
              </w:rPr>
              <w:t>o</w:t>
            </w:r>
            <w:r w:rsidRPr="00874F33">
              <w:rPr>
                <w:rFonts w:ascii="Arial" w:hAnsi="Arial" w:cs="Arial"/>
              </w:rPr>
              <w:t>f</w:t>
            </w:r>
            <w:r w:rsidRPr="00874F33">
              <w:rPr>
                <w:rFonts w:ascii="Arial" w:hAnsi="Arial" w:cs="Arial"/>
                <w:spacing w:val="-5"/>
              </w:rPr>
              <w:t xml:space="preserve"> </w:t>
            </w:r>
            <w:r w:rsidRPr="00874F33">
              <w:rPr>
                <w:rFonts w:ascii="Arial" w:hAnsi="Arial" w:cs="Arial"/>
                <w:spacing w:val="2"/>
              </w:rPr>
              <w:t>f</w:t>
            </w:r>
            <w:r w:rsidRPr="00874F33">
              <w:rPr>
                <w:rFonts w:ascii="Arial" w:hAnsi="Arial" w:cs="Arial"/>
                <w:spacing w:val="-1"/>
              </w:rPr>
              <w:t>lo</w:t>
            </w:r>
            <w:r w:rsidRPr="00874F33">
              <w:rPr>
                <w:rFonts w:ascii="Arial" w:hAnsi="Arial" w:cs="Arial"/>
              </w:rPr>
              <w:t>w</w:t>
            </w:r>
            <w:r w:rsidRPr="00874F33">
              <w:rPr>
                <w:rFonts w:ascii="Arial" w:hAnsi="Arial" w:cs="Arial"/>
                <w:spacing w:val="-8"/>
              </w:rPr>
              <w:t xml:space="preserve"> </w:t>
            </w:r>
            <w:r w:rsidRPr="00874F33">
              <w:rPr>
                <w:rFonts w:ascii="Arial" w:hAnsi="Arial" w:cs="Arial"/>
              </w:rPr>
              <w:t>(</w:t>
            </w:r>
            <w:r w:rsidRPr="00874F33">
              <w:rPr>
                <w:rFonts w:ascii="Arial" w:hAnsi="Arial" w:cs="Arial"/>
                <w:spacing w:val="4"/>
              </w:rPr>
              <w:t>m</w:t>
            </w:r>
            <w:r w:rsidRPr="00874F33">
              <w:rPr>
                <w:rFonts w:ascii="Arial" w:hAnsi="Arial" w:cs="Arial"/>
                <w:position w:val="10"/>
                <w:sz w:val="13"/>
                <w:szCs w:val="13"/>
              </w:rPr>
              <w:t>2</w:t>
            </w:r>
            <w:r w:rsidRPr="00874F33">
              <w:rPr>
                <w:rFonts w:ascii="Arial" w:hAnsi="Arial" w:cs="Arial"/>
              </w:rPr>
              <w:t>)</w:t>
            </w:r>
          </w:p>
        </w:tc>
      </w:tr>
      <w:tr w:rsidR="007756CB" w:rsidTr="007F78E6">
        <w:trPr>
          <w:cantSplit/>
          <w:trHeight w:val="373"/>
        </w:trPr>
        <w:tc>
          <w:tcPr>
            <w:tcW w:w="638" w:type="pct"/>
          </w:tcPr>
          <w:p w:rsidR="007756CB" w:rsidRDefault="007756CB" w:rsidP="007756CB">
            <w:pPr>
              <w:pStyle w:val="TableText"/>
            </w:pPr>
          </w:p>
        </w:tc>
        <w:tc>
          <w:tcPr>
            <w:tcW w:w="661" w:type="pct"/>
          </w:tcPr>
          <w:p w:rsidR="007756CB" w:rsidRDefault="007756CB" w:rsidP="007F78E6">
            <w:pPr>
              <w:pStyle w:val="TableText"/>
              <w:tabs>
                <w:tab w:val="right" w:pos="2443"/>
              </w:tabs>
              <w:jc w:val="center"/>
            </w:pPr>
            <w:r>
              <w:t>V</w:t>
            </w:r>
          </w:p>
        </w:tc>
        <w:tc>
          <w:tcPr>
            <w:tcW w:w="3701" w:type="pct"/>
          </w:tcPr>
          <w:p w:rsidR="007756CB" w:rsidRDefault="007756CB" w:rsidP="007756CB">
            <w:pPr>
              <w:pStyle w:val="TableText"/>
              <w:tabs>
                <w:tab w:val="left" w:pos="316"/>
              </w:tabs>
              <w:ind w:left="316" w:hanging="225"/>
            </w:pPr>
            <w:r>
              <w:rPr>
                <w:rFonts w:ascii="Arial" w:hAnsi="Arial" w:cs="Arial"/>
                <w:spacing w:val="-1"/>
              </w:rPr>
              <w:tab/>
            </w:r>
            <w:r w:rsidRPr="00874F33">
              <w:rPr>
                <w:rFonts w:ascii="Arial" w:hAnsi="Arial" w:cs="Arial"/>
                <w:spacing w:val="-1"/>
              </w:rPr>
              <w:t>i</w:t>
            </w:r>
            <w:r w:rsidRPr="00874F33">
              <w:rPr>
                <w:rFonts w:ascii="Arial" w:hAnsi="Arial" w:cs="Arial"/>
              </w:rPr>
              <w:t>s</w:t>
            </w:r>
            <w:r w:rsidRPr="00874F33">
              <w:rPr>
                <w:rFonts w:ascii="Arial" w:hAnsi="Arial" w:cs="Arial"/>
                <w:spacing w:val="-7"/>
              </w:rPr>
              <w:t xml:space="preserve"> </w:t>
            </w:r>
            <w:r w:rsidRPr="00874F33">
              <w:rPr>
                <w:rFonts w:ascii="Arial" w:hAnsi="Arial" w:cs="Arial"/>
                <w:spacing w:val="-2"/>
              </w:rPr>
              <w:t>v</w:t>
            </w:r>
            <w:r w:rsidRPr="00874F33">
              <w:rPr>
                <w:rFonts w:ascii="Arial" w:hAnsi="Arial" w:cs="Arial"/>
                <w:spacing w:val="2"/>
              </w:rPr>
              <w:t>e</w:t>
            </w:r>
            <w:r w:rsidRPr="00874F33">
              <w:rPr>
                <w:rFonts w:ascii="Arial" w:hAnsi="Arial" w:cs="Arial"/>
                <w:spacing w:val="-1"/>
              </w:rPr>
              <w:t>lo</w:t>
            </w:r>
            <w:r w:rsidRPr="00874F33">
              <w:rPr>
                <w:rFonts w:ascii="Arial" w:hAnsi="Arial" w:cs="Arial"/>
                <w:spacing w:val="1"/>
              </w:rPr>
              <w:t>ci</w:t>
            </w:r>
            <w:r w:rsidRPr="00874F33">
              <w:rPr>
                <w:rFonts w:ascii="Arial" w:hAnsi="Arial" w:cs="Arial"/>
                <w:spacing w:val="2"/>
              </w:rPr>
              <w:t>t</w:t>
            </w:r>
            <w:r w:rsidRPr="00874F33">
              <w:rPr>
                <w:rFonts w:ascii="Arial" w:hAnsi="Arial" w:cs="Arial"/>
              </w:rPr>
              <w:t>y</w:t>
            </w:r>
            <w:r w:rsidRPr="00874F33">
              <w:rPr>
                <w:rFonts w:ascii="Arial" w:hAnsi="Arial" w:cs="Arial"/>
                <w:spacing w:val="-11"/>
              </w:rPr>
              <w:t xml:space="preserve"> </w:t>
            </w:r>
            <w:r w:rsidRPr="00874F33">
              <w:rPr>
                <w:rFonts w:ascii="Arial" w:hAnsi="Arial" w:cs="Arial"/>
              </w:rPr>
              <w:t>(</w:t>
            </w:r>
            <w:r w:rsidRPr="00874F33">
              <w:rPr>
                <w:rFonts w:ascii="Arial" w:hAnsi="Arial" w:cs="Arial"/>
                <w:spacing w:val="4"/>
              </w:rPr>
              <w:t>m</w:t>
            </w:r>
            <w:r w:rsidRPr="00874F33">
              <w:rPr>
                <w:rFonts w:ascii="Arial" w:hAnsi="Arial" w:cs="Arial"/>
                <w:spacing w:val="-1"/>
              </w:rPr>
              <w:t>/</w:t>
            </w:r>
            <w:r w:rsidRPr="00874F33">
              <w:rPr>
                <w:rFonts w:ascii="Arial" w:hAnsi="Arial" w:cs="Arial"/>
                <w:spacing w:val="1"/>
              </w:rPr>
              <w:t>s</w:t>
            </w:r>
            <w:r w:rsidRPr="00874F33">
              <w:rPr>
                <w:rFonts w:ascii="Arial" w:hAnsi="Arial" w:cs="Arial"/>
              </w:rPr>
              <w:t>)</w:t>
            </w:r>
          </w:p>
        </w:tc>
      </w:tr>
      <w:tr w:rsidR="007756CB" w:rsidTr="007F78E6">
        <w:trPr>
          <w:cantSplit/>
          <w:trHeight w:val="373"/>
        </w:trPr>
        <w:tc>
          <w:tcPr>
            <w:tcW w:w="638" w:type="pct"/>
          </w:tcPr>
          <w:p w:rsidR="007756CB" w:rsidRDefault="007756CB" w:rsidP="007756CB">
            <w:pPr>
              <w:pStyle w:val="TableText"/>
            </w:pPr>
          </w:p>
        </w:tc>
        <w:tc>
          <w:tcPr>
            <w:tcW w:w="661" w:type="pct"/>
          </w:tcPr>
          <w:p w:rsidR="007756CB" w:rsidRDefault="007756CB" w:rsidP="007F78E6">
            <w:pPr>
              <w:pStyle w:val="TableText"/>
              <w:tabs>
                <w:tab w:val="right" w:pos="2443"/>
              </w:tabs>
              <w:jc w:val="center"/>
            </w:pPr>
            <w:r>
              <w:t>P</w:t>
            </w:r>
          </w:p>
        </w:tc>
        <w:tc>
          <w:tcPr>
            <w:tcW w:w="3701" w:type="pct"/>
          </w:tcPr>
          <w:p w:rsidR="007756CB" w:rsidRDefault="007756CB" w:rsidP="007756CB">
            <w:pPr>
              <w:pStyle w:val="TableText"/>
              <w:tabs>
                <w:tab w:val="left" w:pos="316"/>
              </w:tabs>
              <w:ind w:left="316" w:hanging="225"/>
            </w:pPr>
            <w:r>
              <w:rPr>
                <w:rFonts w:ascii="Arial" w:hAnsi="Arial" w:cs="Arial"/>
                <w:spacing w:val="-1"/>
              </w:rPr>
              <w:tab/>
            </w:r>
            <w:r w:rsidRPr="00874F33">
              <w:rPr>
                <w:rFonts w:ascii="Arial" w:hAnsi="Arial" w:cs="Arial"/>
                <w:spacing w:val="-1"/>
              </w:rPr>
              <w:t>i</w:t>
            </w:r>
            <w:r w:rsidRPr="00874F33">
              <w:rPr>
                <w:rFonts w:ascii="Arial" w:hAnsi="Arial" w:cs="Arial"/>
              </w:rPr>
              <w:t>s</w:t>
            </w:r>
            <w:r w:rsidRPr="00874F33">
              <w:rPr>
                <w:rFonts w:ascii="Arial" w:hAnsi="Arial" w:cs="Arial"/>
                <w:spacing w:val="-5"/>
              </w:rPr>
              <w:t xml:space="preserve"> </w:t>
            </w:r>
            <w:r w:rsidRPr="00874F33">
              <w:rPr>
                <w:rFonts w:ascii="Arial" w:hAnsi="Arial" w:cs="Arial"/>
                <w:spacing w:val="-1"/>
              </w:rPr>
              <w:t>th</w:t>
            </w:r>
            <w:r w:rsidRPr="00874F33">
              <w:rPr>
                <w:rFonts w:ascii="Arial" w:hAnsi="Arial" w:cs="Arial"/>
              </w:rPr>
              <w:t>e</w:t>
            </w:r>
            <w:r w:rsidRPr="00874F33">
              <w:rPr>
                <w:rFonts w:ascii="Arial" w:hAnsi="Arial" w:cs="Arial"/>
                <w:spacing w:val="-4"/>
              </w:rPr>
              <w:t xml:space="preserve"> </w:t>
            </w:r>
            <w:r w:rsidRPr="00874F33">
              <w:rPr>
                <w:rFonts w:ascii="Arial" w:hAnsi="Arial" w:cs="Arial"/>
              </w:rPr>
              <w:t>w</w:t>
            </w:r>
            <w:r w:rsidRPr="00874F33">
              <w:rPr>
                <w:rFonts w:ascii="Arial" w:hAnsi="Arial" w:cs="Arial"/>
                <w:spacing w:val="-1"/>
              </w:rPr>
              <w:t>et</w:t>
            </w:r>
            <w:r w:rsidRPr="00874F33">
              <w:rPr>
                <w:rFonts w:ascii="Arial" w:hAnsi="Arial" w:cs="Arial"/>
                <w:spacing w:val="2"/>
              </w:rPr>
              <w:t>t</w:t>
            </w:r>
            <w:r w:rsidRPr="00874F33">
              <w:rPr>
                <w:rFonts w:ascii="Arial" w:hAnsi="Arial" w:cs="Arial"/>
                <w:spacing w:val="-1"/>
              </w:rPr>
              <w:t>e</w:t>
            </w:r>
            <w:r w:rsidRPr="00874F33">
              <w:rPr>
                <w:rFonts w:ascii="Arial" w:hAnsi="Arial" w:cs="Arial"/>
              </w:rPr>
              <w:t>d</w:t>
            </w:r>
            <w:r w:rsidRPr="00874F33">
              <w:rPr>
                <w:rFonts w:ascii="Arial" w:hAnsi="Arial" w:cs="Arial"/>
                <w:spacing w:val="-5"/>
              </w:rPr>
              <w:t xml:space="preserve"> </w:t>
            </w:r>
            <w:r w:rsidRPr="00874F33">
              <w:rPr>
                <w:rFonts w:ascii="Arial" w:hAnsi="Arial" w:cs="Arial"/>
                <w:spacing w:val="2"/>
              </w:rPr>
              <w:t>p</w:t>
            </w:r>
            <w:r w:rsidRPr="00874F33">
              <w:rPr>
                <w:rFonts w:ascii="Arial" w:hAnsi="Arial" w:cs="Arial"/>
                <w:spacing w:val="-1"/>
              </w:rPr>
              <w:t>e</w:t>
            </w:r>
            <w:r w:rsidRPr="00874F33">
              <w:rPr>
                <w:rFonts w:ascii="Arial" w:hAnsi="Arial" w:cs="Arial"/>
              </w:rPr>
              <w:t>r</w:t>
            </w:r>
            <w:r w:rsidRPr="00874F33">
              <w:rPr>
                <w:rFonts w:ascii="Arial" w:hAnsi="Arial" w:cs="Arial"/>
                <w:spacing w:val="-1"/>
              </w:rPr>
              <w:t>i</w:t>
            </w:r>
            <w:r w:rsidRPr="00874F33">
              <w:rPr>
                <w:rFonts w:ascii="Arial" w:hAnsi="Arial" w:cs="Arial"/>
                <w:spacing w:val="4"/>
              </w:rPr>
              <w:t>m</w:t>
            </w:r>
            <w:r w:rsidRPr="00874F33">
              <w:rPr>
                <w:rFonts w:ascii="Arial" w:hAnsi="Arial" w:cs="Arial"/>
                <w:spacing w:val="-1"/>
              </w:rPr>
              <w:t>ete</w:t>
            </w:r>
            <w:r w:rsidRPr="00874F33">
              <w:rPr>
                <w:rFonts w:ascii="Arial" w:hAnsi="Arial" w:cs="Arial"/>
              </w:rPr>
              <w:t>r</w:t>
            </w:r>
            <w:r w:rsidRPr="00874F33">
              <w:rPr>
                <w:rFonts w:ascii="Arial" w:hAnsi="Arial" w:cs="Arial"/>
                <w:spacing w:val="-5"/>
              </w:rPr>
              <w:t xml:space="preserve"> </w:t>
            </w:r>
            <w:r w:rsidRPr="00874F33">
              <w:rPr>
                <w:rFonts w:ascii="Arial" w:hAnsi="Arial" w:cs="Arial"/>
                <w:spacing w:val="-1"/>
              </w:rPr>
              <w:t>o</w:t>
            </w:r>
            <w:r w:rsidRPr="00874F33">
              <w:rPr>
                <w:rFonts w:ascii="Arial" w:hAnsi="Arial" w:cs="Arial"/>
              </w:rPr>
              <w:t>f</w:t>
            </w:r>
            <w:r w:rsidRPr="00874F33">
              <w:rPr>
                <w:rFonts w:ascii="Arial" w:hAnsi="Arial" w:cs="Arial"/>
                <w:spacing w:val="-3"/>
              </w:rPr>
              <w:t xml:space="preserve"> </w:t>
            </w:r>
            <w:r w:rsidRPr="00874F33">
              <w:rPr>
                <w:rFonts w:ascii="Arial" w:hAnsi="Arial" w:cs="Arial"/>
                <w:spacing w:val="2"/>
              </w:rPr>
              <w:t>f</w:t>
            </w:r>
            <w:r w:rsidRPr="00874F33">
              <w:rPr>
                <w:rFonts w:ascii="Arial" w:hAnsi="Arial" w:cs="Arial"/>
                <w:spacing w:val="-1"/>
              </w:rPr>
              <w:t>l</w:t>
            </w:r>
            <w:r w:rsidRPr="00874F33">
              <w:rPr>
                <w:rFonts w:ascii="Arial" w:hAnsi="Arial" w:cs="Arial"/>
                <w:spacing w:val="2"/>
              </w:rPr>
              <w:t>o</w:t>
            </w:r>
            <w:r w:rsidRPr="00874F33">
              <w:rPr>
                <w:rFonts w:ascii="Arial" w:hAnsi="Arial" w:cs="Arial"/>
              </w:rPr>
              <w:t>w</w:t>
            </w:r>
            <w:r w:rsidRPr="00874F33">
              <w:rPr>
                <w:rFonts w:ascii="Arial" w:hAnsi="Arial" w:cs="Arial"/>
                <w:spacing w:val="-8"/>
              </w:rPr>
              <w:t xml:space="preserve"> </w:t>
            </w:r>
            <w:r w:rsidRPr="00874F33">
              <w:rPr>
                <w:rFonts w:ascii="Arial" w:hAnsi="Arial" w:cs="Arial"/>
              </w:rPr>
              <w:t>(</w:t>
            </w:r>
            <w:r w:rsidRPr="00874F33">
              <w:rPr>
                <w:rFonts w:ascii="Arial" w:hAnsi="Arial" w:cs="Arial"/>
                <w:spacing w:val="4"/>
              </w:rPr>
              <w:t>m</w:t>
            </w:r>
            <w:r w:rsidRPr="00874F33">
              <w:rPr>
                <w:rFonts w:ascii="Arial" w:hAnsi="Arial" w:cs="Arial"/>
              </w:rPr>
              <w:t>)</w:t>
            </w:r>
          </w:p>
        </w:tc>
      </w:tr>
      <w:tr w:rsidR="007756CB" w:rsidTr="007F78E6">
        <w:trPr>
          <w:cantSplit/>
          <w:trHeight w:val="373"/>
        </w:trPr>
        <w:tc>
          <w:tcPr>
            <w:tcW w:w="638" w:type="pct"/>
          </w:tcPr>
          <w:p w:rsidR="007756CB" w:rsidRDefault="007756CB" w:rsidP="007756CB">
            <w:pPr>
              <w:pStyle w:val="TableText"/>
            </w:pPr>
          </w:p>
        </w:tc>
        <w:tc>
          <w:tcPr>
            <w:tcW w:w="661" w:type="pct"/>
          </w:tcPr>
          <w:p w:rsidR="007756CB" w:rsidRDefault="007756CB" w:rsidP="007F78E6">
            <w:pPr>
              <w:pStyle w:val="TableText"/>
              <w:tabs>
                <w:tab w:val="right" w:pos="2443"/>
              </w:tabs>
              <w:jc w:val="center"/>
            </w:pPr>
            <w:r>
              <w:t>R</w:t>
            </w:r>
          </w:p>
        </w:tc>
        <w:tc>
          <w:tcPr>
            <w:tcW w:w="3701" w:type="pct"/>
          </w:tcPr>
          <w:p w:rsidR="007756CB" w:rsidRDefault="007756CB" w:rsidP="007756CB">
            <w:pPr>
              <w:pStyle w:val="TableText"/>
              <w:tabs>
                <w:tab w:val="left" w:pos="316"/>
              </w:tabs>
              <w:ind w:left="316" w:hanging="225"/>
            </w:pPr>
            <w:r>
              <w:rPr>
                <w:rFonts w:ascii="Arial" w:hAnsi="Arial" w:cs="Arial"/>
                <w:spacing w:val="-1"/>
              </w:rPr>
              <w:tab/>
            </w:r>
            <w:r w:rsidRPr="00874F33">
              <w:rPr>
                <w:rFonts w:ascii="Arial" w:hAnsi="Arial" w:cs="Arial"/>
                <w:spacing w:val="-1"/>
              </w:rPr>
              <w:t>i</w:t>
            </w:r>
            <w:r w:rsidRPr="00874F33">
              <w:rPr>
                <w:rFonts w:ascii="Arial" w:hAnsi="Arial" w:cs="Arial"/>
              </w:rPr>
              <w:t>s</w:t>
            </w:r>
            <w:r w:rsidRPr="00874F33">
              <w:rPr>
                <w:rFonts w:ascii="Arial" w:hAnsi="Arial" w:cs="Arial"/>
                <w:spacing w:val="-5"/>
              </w:rPr>
              <w:t xml:space="preserve"> </w:t>
            </w:r>
            <w:r w:rsidRPr="00874F33">
              <w:rPr>
                <w:rFonts w:ascii="Arial" w:hAnsi="Arial" w:cs="Arial"/>
                <w:spacing w:val="2"/>
              </w:rPr>
              <w:t>h</w:t>
            </w:r>
            <w:r w:rsidRPr="00874F33">
              <w:rPr>
                <w:rFonts w:ascii="Arial" w:hAnsi="Arial" w:cs="Arial"/>
                <w:spacing w:val="-5"/>
              </w:rPr>
              <w:t>y</w:t>
            </w:r>
            <w:r w:rsidRPr="00874F33">
              <w:rPr>
                <w:rFonts w:ascii="Arial" w:hAnsi="Arial" w:cs="Arial"/>
                <w:spacing w:val="-1"/>
              </w:rPr>
              <w:t>d</w:t>
            </w:r>
            <w:r w:rsidRPr="00874F33">
              <w:rPr>
                <w:rFonts w:ascii="Arial" w:hAnsi="Arial" w:cs="Arial"/>
                <w:spacing w:val="3"/>
              </w:rPr>
              <w:t>r</w:t>
            </w:r>
            <w:r w:rsidRPr="00874F33">
              <w:rPr>
                <w:rFonts w:ascii="Arial" w:hAnsi="Arial" w:cs="Arial"/>
                <w:spacing w:val="-1"/>
              </w:rPr>
              <w:t>a</w:t>
            </w:r>
            <w:r w:rsidRPr="00874F33">
              <w:rPr>
                <w:rFonts w:ascii="Arial" w:hAnsi="Arial" w:cs="Arial"/>
                <w:spacing w:val="2"/>
              </w:rPr>
              <w:t>u</w:t>
            </w:r>
            <w:r w:rsidRPr="00874F33">
              <w:rPr>
                <w:rFonts w:ascii="Arial" w:hAnsi="Arial" w:cs="Arial"/>
                <w:spacing w:val="-1"/>
              </w:rPr>
              <w:t>li</w:t>
            </w:r>
            <w:r w:rsidRPr="00874F33">
              <w:rPr>
                <w:rFonts w:ascii="Arial" w:hAnsi="Arial" w:cs="Arial"/>
              </w:rPr>
              <w:t>c</w:t>
            </w:r>
            <w:r w:rsidRPr="00874F33">
              <w:rPr>
                <w:rFonts w:ascii="Arial" w:hAnsi="Arial" w:cs="Arial"/>
                <w:spacing w:val="-4"/>
              </w:rPr>
              <w:t xml:space="preserve"> </w:t>
            </w:r>
            <w:r w:rsidRPr="00874F33">
              <w:rPr>
                <w:rFonts w:ascii="Arial" w:hAnsi="Arial" w:cs="Arial"/>
              </w:rPr>
              <w:t>r</w:t>
            </w:r>
            <w:r w:rsidRPr="00874F33">
              <w:rPr>
                <w:rFonts w:ascii="Arial" w:hAnsi="Arial" w:cs="Arial"/>
                <w:spacing w:val="-1"/>
              </w:rPr>
              <w:t>a</w:t>
            </w:r>
            <w:r w:rsidRPr="00874F33">
              <w:rPr>
                <w:rFonts w:ascii="Arial" w:hAnsi="Arial" w:cs="Arial"/>
                <w:spacing w:val="2"/>
              </w:rPr>
              <w:t>d</w:t>
            </w:r>
            <w:r w:rsidRPr="00874F33">
              <w:rPr>
                <w:rFonts w:ascii="Arial" w:hAnsi="Arial" w:cs="Arial"/>
                <w:spacing w:val="-1"/>
              </w:rPr>
              <w:t>iu</w:t>
            </w:r>
            <w:r w:rsidRPr="00874F33">
              <w:rPr>
                <w:rFonts w:ascii="Arial" w:hAnsi="Arial" w:cs="Arial"/>
              </w:rPr>
              <w:t>s</w:t>
            </w:r>
            <w:r w:rsidRPr="00874F33">
              <w:rPr>
                <w:rFonts w:ascii="Arial" w:hAnsi="Arial" w:cs="Arial"/>
                <w:spacing w:val="-4"/>
              </w:rPr>
              <w:t xml:space="preserve"> </w:t>
            </w:r>
            <w:r w:rsidRPr="00874F33">
              <w:rPr>
                <w:rFonts w:ascii="Arial" w:hAnsi="Arial" w:cs="Arial"/>
              </w:rPr>
              <w:t>(</w:t>
            </w:r>
            <w:r w:rsidRPr="00874F33">
              <w:rPr>
                <w:rFonts w:ascii="Arial" w:hAnsi="Arial" w:cs="Arial"/>
                <w:spacing w:val="4"/>
              </w:rPr>
              <w:t>m</w:t>
            </w:r>
            <w:r w:rsidRPr="00874F33">
              <w:rPr>
                <w:rFonts w:ascii="Arial" w:hAnsi="Arial" w:cs="Arial"/>
              </w:rPr>
              <w:t>),</w:t>
            </w:r>
            <w:r w:rsidRPr="00874F33">
              <w:rPr>
                <w:rFonts w:ascii="Arial" w:hAnsi="Arial" w:cs="Arial"/>
                <w:spacing w:val="-5"/>
              </w:rPr>
              <w:t xml:space="preserve"> </w:t>
            </w:r>
            <w:r w:rsidRPr="00874F33">
              <w:rPr>
                <w:rFonts w:ascii="Arial" w:hAnsi="Arial" w:cs="Arial"/>
                <w:spacing w:val="-1"/>
              </w:rPr>
              <w:t>equa</w:t>
            </w:r>
            <w:r w:rsidRPr="00874F33">
              <w:rPr>
                <w:rFonts w:ascii="Arial" w:hAnsi="Arial" w:cs="Arial"/>
              </w:rPr>
              <w:t>l</w:t>
            </w:r>
            <w:r w:rsidRPr="00874F33">
              <w:rPr>
                <w:rFonts w:ascii="Arial" w:hAnsi="Arial" w:cs="Arial"/>
                <w:spacing w:val="-5"/>
              </w:rPr>
              <w:t xml:space="preserve"> </w:t>
            </w:r>
            <w:r w:rsidRPr="00874F33">
              <w:rPr>
                <w:rFonts w:ascii="Arial" w:hAnsi="Arial" w:cs="Arial"/>
                <w:spacing w:val="2"/>
              </w:rPr>
              <w:t>t</w:t>
            </w:r>
            <w:r w:rsidRPr="00874F33">
              <w:rPr>
                <w:rFonts w:ascii="Arial" w:hAnsi="Arial" w:cs="Arial"/>
              </w:rPr>
              <w:t>o</w:t>
            </w:r>
            <w:r w:rsidRPr="00874F33">
              <w:rPr>
                <w:rFonts w:ascii="Arial" w:hAnsi="Arial" w:cs="Arial"/>
                <w:spacing w:val="-5"/>
              </w:rPr>
              <w:t xml:space="preserve"> </w:t>
            </w:r>
            <w:r w:rsidRPr="00874F33">
              <w:rPr>
                <w:rFonts w:ascii="Arial" w:hAnsi="Arial" w:cs="Arial"/>
              </w:rPr>
              <w:t>A</w:t>
            </w:r>
            <w:r w:rsidRPr="00874F33">
              <w:rPr>
                <w:rFonts w:ascii="Arial" w:hAnsi="Arial" w:cs="Arial"/>
                <w:spacing w:val="-3"/>
              </w:rPr>
              <w:t xml:space="preserve"> </w:t>
            </w:r>
            <w:r w:rsidRPr="00874F33">
              <w:rPr>
                <w:rFonts w:ascii="Arial" w:hAnsi="Arial" w:cs="Arial"/>
                <w:spacing w:val="-1"/>
              </w:rPr>
              <w:t>d</w:t>
            </w:r>
            <w:r w:rsidRPr="00874F33">
              <w:rPr>
                <w:rFonts w:ascii="Arial" w:hAnsi="Arial" w:cs="Arial"/>
                <w:spacing w:val="1"/>
              </w:rPr>
              <w:t>i</w:t>
            </w:r>
            <w:r w:rsidRPr="00874F33">
              <w:rPr>
                <w:rFonts w:ascii="Arial" w:hAnsi="Arial" w:cs="Arial"/>
                <w:spacing w:val="-2"/>
              </w:rPr>
              <w:t>v</w:t>
            </w:r>
            <w:r w:rsidRPr="00874F33">
              <w:rPr>
                <w:rFonts w:ascii="Arial" w:hAnsi="Arial" w:cs="Arial"/>
                <w:spacing w:val="1"/>
              </w:rPr>
              <w:t>i</w:t>
            </w:r>
            <w:r w:rsidRPr="00874F33">
              <w:rPr>
                <w:rFonts w:ascii="Arial" w:hAnsi="Arial" w:cs="Arial"/>
                <w:spacing w:val="-1"/>
              </w:rPr>
              <w:t>d</w:t>
            </w:r>
            <w:r w:rsidRPr="00874F33">
              <w:rPr>
                <w:rFonts w:ascii="Arial" w:hAnsi="Arial" w:cs="Arial"/>
                <w:spacing w:val="2"/>
              </w:rPr>
              <w:t>e</w:t>
            </w:r>
            <w:r w:rsidRPr="00874F33">
              <w:rPr>
                <w:rFonts w:ascii="Arial" w:hAnsi="Arial" w:cs="Arial"/>
              </w:rPr>
              <w:t>d</w:t>
            </w:r>
            <w:r w:rsidRPr="00874F33">
              <w:rPr>
                <w:rFonts w:ascii="Arial" w:hAnsi="Arial" w:cs="Arial"/>
                <w:spacing w:val="-5"/>
              </w:rPr>
              <w:t xml:space="preserve"> </w:t>
            </w:r>
            <w:r w:rsidRPr="00874F33">
              <w:rPr>
                <w:rFonts w:ascii="Arial" w:hAnsi="Arial" w:cs="Arial"/>
                <w:spacing w:val="4"/>
              </w:rPr>
              <w:t>b</w:t>
            </w:r>
            <w:r w:rsidRPr="00874F33">
              <w:rPr>
                <w:rFonts w:ascii="Arial" w:hAnsi="Arial" w:cs="Arial"/>
              </w:rPr>
              <w:t>y</w:t>
            </w:r>
            <w:r w:rsidRPr="00874F33">
              <w:rPr>
                <w:rFonts w:ascii="Arial" w:hAnsi="Arial" w:cs="Arial"/>
                <w:spacing w:val="-8"/>
              </w:rPr>
              <w:t xml:space="preserve"> </w:t>
            </w:r>
            <w:r w:rsidRPr="00874F33">
              <w:rPr>
                <w:rFonts w:ascii="Arial" w:hAnsi="Arial" w:cs="Arial"/>
                <w:spacing w:val="1"/>
              </w:rPr>
              <w:t>P</w:t>
            </w:r>
          </w:p>
        </w:tc>
      </w:tr>
      <w:tr w:rsidR="007756CB" w:rsidTr="007F78E6">
        <w:trPr>
          <w:cantSplit/>
          <w:trHeight w:val="373"/>
        </w:trPr>
        <w:tc>
          <w:tcPr>
            <w:tcW w:w="638" w:type="pct"/>
          </w:tcPr>
          <w:p w:rsidR="007756CB" w:rsidRDefault="007756CB" w:rsidP="007756CB">
            <w:pPr>
              <w:pStyle w:val="TableText"/>
            </w:pPr>
          </w:p>
        </w:tc>
        <w:tc>
          <w:tcPr>
            <w:tcW w:w="661" w:type="pct"/>
          </w:tcPr>
          <w:p w:rsidR="007756CB" w:rsidRDefault="007756CB" w:rsidP="007F78E6">
            <w:pPr>
              <w:pStyle w:val="TableText"/>
              <w:tabs>
                <w:tab w:val="right" w:pos="2443"/>
              </w:tabs>
              <w:jc w:val="center"/>
            </w:pPr>
            <w:r>
              <w:t>S</w:t>
            </w:r>
          </w:p>
        </w:tc>
        <w:tc>
          <w:tcPr>
            <w:tcW w:w="3701" w:type="pct"/>
          </w:tcPr>
          <w:p w:rsidR="007756CB" w:rsidRDefault="007756CB" w:rsidP="007756CB">
            <w:pPr>
              <w:pStyle w:val="TableText"/>
              <w:tabs>
                <w:tab w:val="left" w:pos="316"/>
              </w:tabs>
              <w:ind w:left="316" w:hanging="225"/>
            </w:pPr>
            <w:r>
              <w:rPr>
                <w:rFonts w:ascii="Arial" w:hAnsi="Arial" w:cs="Arial"/>
                <w:spacing w:val="-1"/>
              </w:rPr>
              <w:tab/>
            </w:r>
            <w:r w:rsidRPr="00874F33">
              <w:rPr>
                <w:rFonts w:ascii="Arial" w:hAnsi="Arial" w:cs="Arial"/>
                <w:spacing w:val="-1"/>
              </w:rPr>
              <w:t>i</w:t>
            </w:r>
            <w:r w:rsidRPr="00874F33">
              <w:rPr>
                <w:rFonts w:ascii="Arial" w:hAnsi="Arial" w:cs="Arial"/>
              </w:rPr>
              <w:t>s</w:t>
            </w:r>
            <w:r w:rsidRPr="00874F33">
              <w:rPr>
                <w:rFonts w:ascii="Arial" w:hAnsi="Arial" w:cs="Arial"/>
                <w:spacing w:val="-7"/>
              </w:rPr>
              <w:t xml:space="preserve"> </w:t>
            </w:r>
            <w:r w:rsidRPr="00874F33">
              <w:rPr>
                <w:rFonts w:ascii="Arial" w:hAnsi="Arial" w:cs="Arial"/>
                <w:spacing w:val="-1"/>
              </w:rPr>
              <w:t>l</w:t>
            </w:r>
            <w:r w:rsidRPr="00874F33">
              <w:rPr>
                <w:rFonts w:ascii="Arial" w:hAnsi="Arial" w:cs="Arial"/>
                <w:spacing w:val="2"/>
              </w:rPr>
              <w:t>o</w:t>
            </w:r>
            <w:r w:rsidRPr="00874F33">
              <w:rPr>
                <w:rFonts w:ascii="Arial" w:hAnsi="Arial" w:cs="Arial"/>
                <w:spacing w:val="-1"/>
              </w:rPr>
              <w:t>ng</w:t>
            </w:r>
            <w:r w:rsidRPr="00874F33">
              <w:rPr>
                <w:rFonts w:ascii="Arial" w:hAnsi="Arial" w:cs="Arial"/>
                <w:spacing w:val="1"/>
              </w:rPr>
              <w:t>i</w:t>
            </w:r>
            <w:r w:rsidRPr="00874F33">
              <w:rPr>
                <w:rFonts w:ascii="Arial" w:hAnsi="Arial" w:cs="Arial"/>
                <w:spacing w:val="-1"/>
              </w:rPr>
              <w:t>tu</w:t>
            </w:r>
            <w:r w:rsidRPr="00874F33">
              <w:rPr>
                <w:rFonts w:ascii="Arial" w:hAnsi="Arial" w:cs="Arial"/>
                <w:spacing w:val="2"/>
              </w:rPr>
              <w:t>d</w:t>
            </w:r>
            <w:r w:rsidRPr="00874F33">
              <w:rPr>
                <w:rFonts w:ascii="Arial" w:hAnsi="Arial" w:cs="Arial"/>
                <w:spacing w:val="-1"/>
              </w:rPr>
              <w:t>in</w:t>
            </w:r>
            <w:r w:rsidRPr="00874F33">
              <w:rPr>
                <w:rFonts w:ascii="Arial" w:hAnsi="Arial" w:cs="Arial"/>
                <w:spacing w:val="2"/>
              </w:rPr>
              <w:t>a</w:t>
            </w:r>
            <w:r w:rsidRPr="00874F33">
              <w:rPr>
                <w:rFonts w:ascii="Arial" w:hAnsi="Arial" w:cs="Arial"/>
              </w:rPr>
              <w:t>l</w:t>
            </w:r>
            <w:r w:rsidRPr="00874F33">
              <w:rPr>
                <w:rFonts w:ascii="Arial" w:hAnsi="Arial" w:cs="Arial"/>
                <w:spacing w:val="-8"/>
              </w:rPr>
              <w:t xml:space="preserve"> </w:t>
            </w:r>
            <w:r w:rsidRPr="00874F33">
              <w:rPr>
                <w:rFonts w:ascii="Arial" w:hAnsi="Arial" w:cs="Arial"/>
                <w:spacing w:val="1"/>
              </w:rPr>
              <w:t>sl</w:t>
            </w:r>
            <w:r w:rsidRPr="00874F33">
              <w:rPr>
                <w:rFonts w:ascii="Arial" w:hAnsi="Arial" w:cs="Arial"/>
                <w:spacing w:val="-1"/>
              </w:rPr>
              <w:t>op</w:t>
            </w:r>
            <w:r w:rsidRPr="00874F33">
              <w:rPr>
                <w:rFonts w:ascii="Arial" w:hAnsi="Arial" w:cs="Arial"/>
              </w:rPr>
              <w:t>e</w:t>
            </w:r>
            <w:r w:rsidRPr="00874F33">
              <w:rPr>
                <w:rFonts w:ascii="Arial" w:hAnsi="Arial" w:cs="Arial"/>
                <w:spacing w:val="-6"/>
              </w:rPr>
              <w:t xml:space="preserve"> </w:t>
            </w:r>
            <w:r w:rsidRPr="00874F33">
              <w:rPr>
                <w:rFonts w:ascii="Arial" w:hAnsi="Arial" w:cs="Arial"/>
              </w:rPr>
              <w:t>(</w:t>
            </w:r>
            <w:r w:rsidRPr="00874F33">
              <w:rPr>
                <w:rFonts w:ascii="Arial" w:hAnsi="Arial" w:cs="Arial"/>
                <w:spacing w:val="4"/>
              </w:rPr>
              <w:t>m</w:t>
            </w:r>
            <w:r w:rsidRPr="00874F33">
              <w:rPr>
                <w:rFonts w:ascii="Arial" w:hAnsi="Arial" w:cs="Arial"/>
                <w:spacing w:val="-3"/>
              </w:rPr>
              <w:t>/</w:t>
            </w:r>
            <w:r w:rsidRPr="00874F33">
              <w:rPr>
                <w:rFonts w:ascii="Arial" w:hAnsi="Arial" w:cs="Arial"/>
                <w:spacing w:val="2"/>
              </w:rPr>
              <w:t>m</w:t>
            </w:r>
            <w:r w:rsidRPr="00874F33">
              <w:rPr>
                <w:rFonts w:ascii="Arial" w:hAnsi="Arial" w:cs="Arial"/>
              </w:rPr>
              <w:t>)</w:t>
            </w:r>
          </w:p>
        </w:tc>
      </w:tr>
      <w:tr w:rsidR="007756CB" w:rsidTr="007F78E6">
        <w:trPr>
          <w:cantSplit/>
          <w:trHeight w:val="373"/>
        </w:trPr>
        <w:tc>
          <w:tcPr>
            <w:tcW w:w="638" w:type="pct"/>
          </w:tcPr>
          <w:p w:rsidR="007756CB" w:rsidRDefault="007756CB" w:rsidP="007756CB">
            <w:pPr>
              <w:pStyle w:val="TableText"/>
            </w:pPr>
          </w:p>
        </w:tc>
        <w:tc>
          <w:tcPr>
            <w:tcW w:w="661" w:type="pct"/>
          </w:tcPr>
          <w:p w:rsidR="007756CB" w:rsidRDefault="007756CB" w:rsidP="007F78E6">
            <w:pPr>
              <w:pStyle w:val="TableText"/>
              <w:tabs>
                <w:tab w:val="right" w:pos="2443"/>
              </w:tabs>
              <w:jc w:val="center"/>
            </w:pPr>
            <w:r>
              <w:t>n</w:t>
            </w:r>
          </w:p>
        </w:tc>
        <w:tc>
          <w:tcPr>
            <w:tcW w:w="3701" w:type="pct"/>
          </w:tcPr>
          <w:p w:rsidR="007756CB" w:rsidRDefault="007756CB" w:rsidP="007756CB">
            <w:pPr>
              <w:pStyle w:val="TableText"/>
              <w:tabs>
                <w:tab w:val="left" w:pos="316"/>
              </w:tabs>
              <w:ind w:left="316" w:hanging="225"/>
            </w:pPr>
            <w:r>
              <w:rPr>
                <w:rFonts w:ascii="Arial" w:hAnsi="Arial" w:cs="Arial"/>
              </w:rPr>
              <w:tab/>
            </w:r>
            <w:r w:rsidRPr="007756CB">
              <w:rPr>
                <w:rFonts w:ascii="Arial" w:hAnsi="Arial" w:cs="Arial"/>
              </w:rPr>
              <w:t>is</w:t>
            </w:r>
            <w:r w:rsidRPr="00874F33">
              <w:rPr>
                <w:rFonts w:ascii="Arial" w:hAnsi="Arial" w:cs="Arial"/>
                <w:spacing w:val="-7"/>
              </w:rPr>
              <w:t xml:space="preserve"> </w:t>
            </w:r>
            <w:proofErr w:type="spellStart"/>
            <w:r w:rsidRPr="00874F33">
              <w:rPr>
                <w:rFonts w:ascii="Arial" w:hAnsi="Arial" w:cs="Arial"/>
              </w:rPr>
              <w:t>Mannings</w:t>
            </w:r>
            <w:proofErr w:type="spellEnd"/>
            <w:r w:rsidRPr="00874F33">
              <w:rPr>
                <w:rFonts w:ascii="Arial" w:hAnsi="Arial" w:cs="Arial"/>
                <w:spacing w:val="-8"/>
              </w:rPr>
              <w:t xml:space="preserve"> </w:t>
            </w:r>
            <w:r w:rsidRPr="00874F33">
              <w:rPr>
                <w:rFonts w:ascii="Arial" w:hAnsi="Arial" w:cs="Arial"/>
              </w:rPr>
              <w:t>r</w:t>
            </w:r>
            <w:r w:rsidRPr="00874F33">
              <w:rPr>
                <w:rFonts w:ascii="Arial" w:hAnsi="Arial" w:cs="Arial"/>
                <w:spacing w:val="-1"/>
              </w:rPr>
              <w:t>o</w:t>
            </w:r>
            <w:r w:rsidRPr="00874F33">
              <w:rPr>
                <w:rFonts w:ascii="Arial" w:hAnsi="Arial" w:cs="Arial"/>
                <w:spacing w:val="2"/>
              </w:rPr>
              <w:t>u</w:t>
            </w:r>
            <w:r w:rsidRPr="00874F33">
              <w:rPr>
                <w:rFonts w:ascii="Arial" w:hAnsi="Arial" w:cs="Arial"/>
                <w:spacing w:val="-1"/>
              </w:rPr>
              <w:t>gh</w:t>
            </w:r>
            <w:r w:rsidRPr="00874F33">
              <w:rPr>
                <w:rFonts w:ascii="Arial" w:hAnsi="Arial" w:cs="Arial"/>
                <w:spacing w:val="2"/>
              </w:rPr>
              <w:t>n</w:t>
            </w:r>
            <w:r w:rsidRPr="00874F33">
              <w:rPr>
                <w:rFonts w:ascii="Arial" w:hAnsi="Arial" w:cs="Arial"/>
                <w:spacing w:val="-1"/>
              </w:rPr>
              <w:t>e</w:t>
            </w:r>
            <w:r w:rsidRPr="00874F33">
              <w:rPr>
                <w:rFonts w:ascii="Arial" w:hAnsi="Arial" w:cs="Arial"/>
                <w:spacing w:val="1"/>
              </w:rPr>
              <w:t>s</w:t>
            </w:r>
            <w:r w:rsidRPr="00874F33">
              <w:rPr>
                <w:rFonts w:ascii="Arial" w:hAnsi="Arial" w:cs="Arial"/>
              </w:rPr>
              <w:t>s</w:t>
            </w:r>
            <w:r w:rsidRPr="00874F33">
              <w:rPr>
                <w:rFonts w:ascii="Arial" w:hAnsi="Arial" w:cs="Arial"/>
                <w:spacing w:val="-7"/>
              </w:rPr>
              <w:t xml:space="preserve"> </w:t>
            </w:r>
            <w:r w:rsidRPr="00874F33">
              <w:rPr>
                <w:rFonts w:ascii="Arial" w:hAnsi="Arial" w:cs="Arial"/>
                <w:spacing w:val="1"/>
              </w:rPr>
              <w:t>c</w:t>
            </w:r>
            <w:r w:rsidRPr="00874F33">
              <w:rPr>
                <w:rFonts w:ascii="Arial" w:hAnsi="Arial" w:cs="Arial"/>
                <w:spacing w:val="-1"/>
              </w:rPr>
              <w:t>oe</w:t>
            </w:r>
            <w:r w:rsidRPr="00874F33">
              <w:rPr>
                <w:rFonts w:ascii="Arial" w:hAnsi="Arial" w:cs="Arial"/>
                <w:spacing w:val="2"/>
              </w:rPr>
              <w:t>ff</w:t>
            </w:r>
            <w:r w:rsidRPr="00874F33">
              <w:rPr>
                <w:rFonts w:ascii="Arial" w:hAnsi="Arial" w:cs="Arial"/>
                <w:spacing w:val="-1"/>
              </w:rPr>
              <w:t>i</w:t>
            </w:r>
            <w:r w:rsidRPr="00874F33">
              <w:rPr>
                <w:rFonts w:ascii="Arial" w:hAnsi="Arial" w:cs="Arial"/>
                <w:spacing w:val="1"/>
              </w:rPr>
              <w:t>c</w:t>
            </w:r>
            <w:r w:rsidRPr="00874F33">
              <w:rPr>
                <w:rFonts w:ascii="Arial" w:hAnsi="Arial" w:cs="Arial"/>
                <w:spacing w:val="-1"/>
              </w:rPr>
              <w:t>ien</w:t>
            </w:r>
            <w:r w:rsidRPr="00874F33">
              <w:rPr>
                <w:rFonts w:ascii="Arial" w:hAnsi="Arial" w:cs="Arial"/>
              </w:rPr>
              <w:t>t</w:t>
            </w:r>
          </w:p>
        </w:tc>
      </w:tr>
    </w:tbl>
    <w:p w:rsidR="00E42D7C" w:rsidRDefault="00986822" w:rsidP="00E42D7C">
      <w:pPr>
        <w:pStyle w:val="BodyText"/>
      </w:pPr>
      <w:r w:rsidRPr="00E13645">
        <w:t>Alternatively gutter flow times can be estimated from design aids. Estimates of overland flow times are not highly accurate and gutter flow times added to these flow times need not be calculated precisely.</w:t>
      </w:r>
    </w:p>
    <w:p w:rsidR="00E42D7C" w:rsidRDefault="00986822" w:rsidP="00E42D7C">
      <w:pPr>
        <w:pStyle w:val="BodyText"/>
      </w:pPr>
      <w:r w:rsidRPr="00E13645">
        <w:t>In applying the Rational Method note that the minimum duration for which rainfall intensity data applies is five minutes.  The approximate travel for a typical residential block with a 2% fall from the rear to the front calculated via the Kinematic Wave equation will be approximately 15 minutes</w:t>
      </w:r>
      <w:r>
        <w:t>.</w:t>
      </w:r>
    </w:p>
    <w:p w:rsidR="00E42D7C" w:rsidRDefault="00986822" w:rsidP="00986822">
      <w:pPr>
        <w:pStyle w:val="Caption"/>
      </w:pPr>
      <w:bookmarkStart w:id="46" w:name="_Toc528160762"/>
      <w:r>
        <w:t xml:space="preserve">Table </w:t>
      </w:r>
      <w:r w:rsidR="003073B2">
        <w:fldChar w:fldCharType="begin"/>
      </w:r>
      <w:r w:rsidR="003073B2">
        <w:instrText xml:space="preserve"> SEQ Table \* ARABIC </w:instrText>
      </w:r>
      <w:r w:rsidR="003073B2">
        <w:fldChar w:fldCharType="separate"/>
      </w:r>
      <w:r w:rsidR="00EC5F4A">
        <w:rPr>
          <w:noProof/>
        </w:rPr>
        <w:t>3</w:t>
      </w:r>
      <w:r w:rsidR="003073B2">
        <w:rPr>
          <w:noProof/>
        </w:rPr>
        <w:fldChar w:fldCharType="end"/>
      </w:r>
      <w:r>
        <w:t xml:space="preserve">: </w:t>
      </w:r>
      <w:r w:rsidRPr="007C2A4E">
        <w:t>Manning’s Roughness Coefficients</w:t>
      </w:r>
      <w:bookmarkEnd w:id="46"/>
    </w:p>
    <w:tbl>
      <w:tblPr>
        <w:tblStyle w:val="SpiireRowBandTable"/>
        <w:tblW w:w="5000" w:type="pct"/>
        <w:tblLayout w:type="fixed"/>
        <w:tblLook w:val="0420" w:firstRow="1" w:lastRow="0" w:firstColumn="0" w:lastColumn="0" w:noHBand="0" w:noVBand="1"/>
      </w:tblPr>
      <w:tblGrid>
        <w:gridCol w:w="4153"/>
        <w:gridCol w:w="4153"/>
      </w:tblGrid>
      <w:tr w:rsidR="00986822" w:rsidTr="00986822">
        <w:trPr>
          <w:cnfStyle w:val="100000000000" w:firstRow="1" w:lastRow="0" w:firstColumn="0" w:lastColumn="0" w:oddVBand="0" w:evenVBand="0" w:oddHBand="0" w:evenHBand="0" w:firstRowFirstColumn="0" w:firstRowLastColumn="0" w:lastRowFirstColumn="0" w:lastRowLastColumn="0"/>
          <w:cantSplit/>
        </w:trPr>
        <w:tc>
          <w:tcPr>
            <w:tcW w:w="5000" w:type="pct"/>
            <w:gridSpan w:val="2"/>
          </w:tcPr>
          <w:p w:rsidR="00986822" w:rsidRPr="007C2A4E" w:rsidRDefault="00986822" w:rsidP="00986822">
            <w:pPr>
              <w:pStyle w:val="TableText"/>
            </w:pPr>
            <w:r w:rsidRPr="007C2A4E">
              <w:rPr>
                <w:rFonts w:eastAsiaTheme="minorEastAsia"/>
              </w:rPr>
              <w:t>Ma</w:t>
            </w:r>
            <w:r w:rsidR="007E1C59">
              <w:rPr>
                <w:rFonts w:eastAsiaTheme="minorEastAsia"/>
              </w:rPr>
              <w:t>nning’s Roughness Coefficients ‘n’</w:t>
            </w:r>
            <w:r w:rsidRPr="007C2A4E">
              <w:rPr>
                <w:rFonts w:eastAsiaTheme="minorEastAsia"/>
              </w:rPr>
              <w:t xml:space="preserve"> for Open Channels</w:t>
            </w:r>
          </w:p>
        </w:tc>
      </w:tr>
      <w:tr w:rsidR="00986822" w:rsidTr="00986822">
        <w:trPr>
          <w:cantSplit/>
        </w:trPr>
        <w:tc>
          <w:tcPr>
            <w:tcW w:w="2500" w:type="pct"/>
            <w:shd w:val="clear" w:color="auto" w:fill="555759"/>
          </w:tcPr>
          <w:p w:rsidR="00986822" w:rsidRPr="00986822" w:rsidRDefault="00986822" w:rsidP="00986822">
            <w:pPr>
              <w:pStyle w:val="TableText"/>
              <w:rPr>
                <w:color w:val="FFFFFF" w:themeColor="background1"/>
              </w:rPr>
            </w:pPr>
            <w:r w:rsidRPr="00986822">
              <w:rPr>
                <w:rFonts w:eastAsiaTheme="minorEastAsia"/>
                <w:b/>
                <w:color w:val="FFFFFF" w:themeColor="background1"/>
              </w:rPr>
              <w:t>Surface Type</w:t>
            </w:r>
          </w:p>
        </w:tc>
        <w:tc>
          <w:tcPr>
            <w:tcW w:w="2500" w:type="pct"/>
            <w:shd w:val="clear" w:color="auto" w:fill="555759"/>
          </w:tcPr>
          <w:p w:rsidR="00986822" w:rsidRPr="00986822" w:rsidRDefault="00986822" w:rsidP="00986822">
            <w:pPr>
              <w:pStyle w:val="TableText"/>
              <w:rPr>
                <w:color w:val="FFFFFF" w:themeColor="background1"/>
              </w:rPr>
            </w:pPr>
            <w:r w:rsidRPr="00986822">
              <w:rPr>
                <w:rFonts w:eastAsiaTheme="minorEastAsia"/>
                <w:b/>
                <w:color w:val="FFFFFF" w:themeColor="background1"/>
              </w:rPr>
              <w:t>Suggested n Values</w:t>
            </w:r>
          </w:p>
        </w:tc>
      </w:tr>
      <w:tr w:rsidR="00986822" w:rsidTr="00986822">
        <w:trPr>
          <w:cnfStyle w:val="000000010000" w:firstRow="0" w:lastRow="0" w:firstColumn="0" w:lastColumn="0" w:oddVBand="0" w:evenVBand="0" w:oddHBand="0" w:evenHBand="1" w:firstRowFirstColumn="0" w:firstRowLastColumn="0" w:lastRowFirstColumn="0" w:lastRowLastColumn="0"/>
          <w:cantSplit/>
        </w:trPr>
        <w:tc>
          <w:tcPr>
            <w:tcW w:w="2500" w:type="pct"/>
          </w:tcPr>
          <w:p w:rsidR="00986822" w:rsidRPr="007C2A4E" w:rsidRDefault="00986822" w:rsidP="00986822">
            <w:pPr>
              <w:pStyle w:val="TableText"/>
            </w:pPr>
            <w:r w:rsidRPr="007C2A4E">
              <w:t>Concrete Pipes or Box Sections</w:t>
            </w:r>
          </w:p>
        </w:tc>
        <w:tc>
          <w:tcPr>
            <w:tcW w:w="2500" w:type="pct"/>
          </w:tcPr>
          <w:p w:rsidR="00986822" w:rsidRPr="007C2A4E" w:rsidRDefault="00986822" w:rsidP="00986822">
            <w:pPr>
              <w:pStyle w:val="TableText"/>
            </w:pPr>
            <w:r w:rsidRPr="007C2A4E">
              <w:t>0.011 - 0.012</w:t>
            </w:r>
          </w:p>
        </w:tc>
      </w:tr>
      <w:tr w:rsidR="00986822" w:rsidTr="00986822">
        <w:trPr>
          <w:cantSplit/>
        </w:trPr>
        <w:tc>
          <w:tcPr>
            <w:tcW w:w="2500" w:type="pct"/>
          </w:tcPr>
          <w:p w:rsidR="00986822" w:rsidRPr="007C2A4E" w:rsidRDefault="00986822" w:rsidP="00986822">
            <w:pPr>
              <w:pStyle w:val="TableText"/>
            </w:pPr>
            <w:r w:rsidRPr="007C2A4E">
              <w:t>Concrete (trowel finish)</w:t>
            </w:r>
          </w:p>
        </w:tc>
        <w:tc>
          <w:tcPr>
            <w:tcW w:w="2500" w:type="pct"/>
          </w:tcPr>
          <w:p w:rsidR="00986822" w:rsidRPr="007C2A4E" w:rsidRDefault="00986822" w:rsidP="00986822">
            <w:pPr>
              <w:pStyle w:val="TableText"/>
            </w:pPr>
            <w:r w:rsidRPr="007C2A4E">
              <w:t>0.012 - 0.015</w:t>
            </w:r>
          </w:p>
        </w:tc>
      </w:tr>
      <w:tr w:rsidR="00986822" w:rsidTr="00986822">
        <w:trPr>
          <w:cnfStyle w:val="000000010000" w:firstRow="0" w:lastRow="0" w:firstColumn="0" w:lastColumn="0" w:oddVBand="0" w:evenVBand="0" w:oddHBand="0" w:evenHBand="1" w:firstRowFirstColumn="0" w:firstRowLastColumn="0" w:lastRowFirstColumn="0" w:lastRowLastColumn="0"/>
          <w:cantSplit/>
        </w:trPr>
        <w:tc>
          <w:tcPr>
            <w:tcW w:w="2500" w:type="pct"/>
          </w:tcPr>
          <w:p w:rsidR="00986822" w:rsidRPr="007C2A4E" w:rsidRDefault="00986822" w:rsidP="00986822">
            <w:pPr>
              <w:pStyle w:val="TableText"/>
            </w:pPr>
            <w:r w:rsidRPr="007C2A4E">
              <w:t>Concrete (formed, without finishing)</w:t>
            </w:r>
          </w:p>
        </w:tc>
        <w:tc>
          <w:tcPr>
            <w:tcW w:w="2500" w:type="pct"/>
          </w:tcPr>
          <w:p w:rsidR="00986822" w:rsidRPr="007C2A4E" w:rsidRDefault="00986822" w:rsidP="00986822">
            <w:pPr>
              <w:pStyle w:val="TableText"/>
            </w:pPr>
            <w:r w:rsidRPr="007C2A4E">
              <w:t>0.013 - 0.018</w:t>
            </w:r>
          </w:p>
        </w:tc>
      </w:tr>
      <w:tr w:rsidR="00986822" w:rsidTr="00986822">
        <w:trPr>
          <w:cantSplit/>
        </w:trPr>
        <w:tc>
          <w:tcPr>
            <w:tcW w:w="2500" w:type="pct"/>
          </w:tcPr>
          <w:p w:rsidR="00986822" w:rsidRPr="007C2A4E" w:rsidRDefault="00986822" w:rsidP="00986822">
            <w:pPr>
              <w:pStyle w:val="TableText"/>
            </w:pPr>
            <w:r w:rsidRPr="007C2A4E">
              <w:t>Sprayed Concrete (</w:t>
            </w:r>
            <w:proofErr w:type="spellStart"/>
            <w:r w:rsidRPr="007C2A4E">
              <w:t>gunite</w:t>
            </w:r>
            <w:proofErr w:type="spellEnd"/>
            <w:r w:rsidRPr="007C2A4E">
              <w:t>)</w:t>
            </w:r>
          </w:p>
        </w:tc>
        <w:tc>
          <w:tcPr>
            <w:tcW w:w="2500" w:type="pct"/>
          </w:tcPr>
          <w:p w:rsidR="00986822" w:rsidRPr="007C2A4E" w:rsidRDefault="00986822" w:rsidP="00986822">
            <w:pPr>
              <w:pStyle w:val="TableText"/>
            </w:pPr>
            <w:r w:rsidRPr="007C2A4E">
              <w:t>0.016 - 0.020</w:t>
            </w:r>
          </w:p>
        </w:tc>
      </w:tr>
      <w:tr w:rsidR="00986822" w:rsidTr="00986822">
        <w:trPr>
          <w:cnfStyle w:val="000000010000" w:firstRow="0" w:lastRow="0" w:firstColumn="0" w:lastColumn="0" w:oddVBand="0" w:evenVBand="0" w:oddHBand="0" w:evenHBand="1" w:firstRowFirstColumn="0" w:firstRowLastColumn="0" w:lastRowFirstColumn="0" w:lastRowLastColumn="0"/>
          <w:cantSplit/>
        </w:trPr>
        <w:tc>
          <w:tcPr>
            <w:tcW w:w="2500" w:type="pct"/>
          </w:tcPr>
          <w:p w:rsidR="00986822" w:rsidRPr="007C2A4E" w:rsidRDefault="00986822" w:rsidP="00986822">
            <w:pPr>
              <w:pStyle w:val="TableText"/>
            </w:pPr>
            <w:r w:rsidRPr="007C2A4E">
              <w:t>Bricks</w:t>
            </w:r>
          </w:p>
        </w:tc>
        <w:tc>
          <w:tcPr>
            <w:tcW w:w="2500" w:type="pct"/>
          </w:tcPr>
          <w:p w:rsidR="00986822" w:rsidRPr="007C2A4E" w:rsidRDefault="00986822" w:rsidP="00986822">
            <w:pPr>
              <w:pStyle w:val="TableText"/>
            </w:pPr>
            <w:r w:rsidRPr="007C2A4E">
              <w:t>0.014 - 0.016</w:t>
            </w:r>
          </w:p>
        </w:tc>
      </w:tr>
      <w:tr w:rsidR="00986822" w:rsidTr="00986822">
        <w:trPr>
          <w:cantSplit/>
        </w:trPr>
        <w:tc>
          <w:tcPr>
            <w:tcW w:w="2500" w:type="pct"/>
          </w:tcPr>
          <w:p w:rsidR="00986822" w:rsidRPr="007C2A4E" w:rsidRDefault="00986822" w:rsidP="00986822">
            <w:pPr>
              <w:pStyle w:val="TableText"/>
            </w:pPr>
            <w:r w:rsidRPr="007C2A4E">
              <w:t>Pitchers or Dressed Stone in Mortar</w:t>
            </w:r>
          </w:p>
        </w:tc>
        <w:tc>
          <w:tcPr>
            <w:tcW w:w="2500" w:type="pct"/>
          </w:tcPr>
          <w:p w:rsidR="00986822" w:rsidRPr="007C2A4E" w:rsidRDefault="00986822" w:rsidP="00986822">
            <w:pPr>
              <w:pStyle w:val="TableText"/>
            </w:pPr>
            <w:r w:rsidRPr="007C2A4E">
              <w:t>0.015 - 0.017</w:t>
            </w:r>
          </w:p>
        </w:tc>
      </w:tr>
      <w:tr w:rsidR="00986822" w:rsidTr="00986822">
        <w:trPr>
          <w:cnfStyle w:val="000000010000" w:firstRow="0" w:lastRow="0" w:firstColumn="0" w:lastColumn="0" w:oddVBand="0" w:evenVBand="0" w:oddHBand="0" w:evenHBand="1" w:firstRowFirstColumn="0" w:firstRowLastColumn="0" w:lastRowFirstColumn="0" w:lastRowLastColumn="0"/>
          <w:cantSplit/>
        </w:trPr>
        <w:tc>
          <w:tcPr>
            <w:tcW w:w="2500" w:type="pct"/>
          </w:tcPr>
          <w:p w:rsidR="00986822" w:rsidRPr="007C2A4E" w:rsidRDefault="00986822" w:rsidP="00986822">
            <w:pPr>
              <w:pStyle w:val="TableText"/>
            </w:pPr>
            <w:r w:rsidRPr="007C2A4E">
              <w:t>Random Stones in Mortar or Rubble</w:t>
            </w:r>
          </w:p>
        </w:tc>
        <w:tc>
          <w:tcPr>
            <w:tcW w:w="2500" w:type="pct"/>
          </w:tcPr>
          <w:p w:rsidR="00986822" w:rsidRPr="007C2A4E" w:rsidRDefault="00986822" w:rsidP="00986822">
            <w:pPr>
              <w:pStyle w:val="TableText"/>
            </w:pPr>
            <w:r w:rsidRPr="007C2A4E">
              <w:t>0.020 - 0.035</w:t>
            </w:r>
          </w:p>
        </w:tc>
      </w:tr>
      <w:tr w:rsidR="00986822" w:rsidTr="00986822">
        <w:trPr>
          <w:cantSplit/>
        </w:trPr>
        <w:tc>
          <w:tcPr>
            <w:tcW w:w="2500" w:type="pct"/>
          </w:tcPr>
          <w:p w:rsidR="00986822" w:rsidRPr="007C2A4E" w:rsidRDefault="00986822" w:rsidP="00986822">
            <w:pPr>
              <w:pStyle w:val="TableText"/>
            </w:pPr>
            <w:r w:rsidRPr="007C2A4E">
              <w:t>Masonry</w:t>
            </w:r>
          </w:p>
        </w:tc>
        <w:tc>
          <w:tcPr>
            <w:tcW w:w="2500" w:type="pct"/>
          </w:tcPr>
          <w:p w:rsidR="00986822" w:rsidRPr="007C2A4E" w:rsidRDefault="00986822" w:rsidP="00986822">
            <w:pPr>
              <w:pStyle w:val="TableText"/>
            </w:pPr>
            <w:r w:rsidRPr="007C2A4E">
              <w:t>0.025 - 0.030</w:t>
            </w:r>
          </w:p>
        </w:tc>
      </w:tr>
      <w:tr w:rsidR="00986822" w:rsidTr="00986822">
        <w:trPr>
          <w:cnfStyle w:val="000000010000" w:firstRow="0" w:lastRow="0" w:firstColumn="0" w:lastColumn="0" w:oddVBand="0" w:evenVBand="0" w:oddHBand="0" w:evenHBand="1" w:firstRowFirstColumn="0" w:firstRowLastColumn="0" w:lastRowFirstColumn="0" w:lastRowLastColumn="0"/>
          <w:cantSplit/>
        </w:trPr>
        <w:tc>
          <w:tcPr>
            <w:tcW w:w="2500" w:type="pct"/>
          </w:tcPr>
          <w:p w:rsidR="00986822" w:rsidRPr="007C2A4E" w:rsidRDefault="00986822" w:rsidP="00986822">
            <w:pPr>
              <w:pStyle w:val="TableText"/>
            </w:pPr>
            <w:r w:rsidRPr="007C2A4E">
              <w:t>Rock Lining or Rip-Rap</w:t>
            </w:r>
          </w:p>
        </w:tc>
        <w:tc>
          <w:tcPr>
            <w:tcW w:w="2500" w:type="pct"/>
          </w:tcPr>
          <w:p w:rsidR="00986822" w:rsidRPr="007C2A4E" w:rsidRDefault="00986822" w:rsidP="00986822">
            <w:pPr>
              <w:pStyle w:val="TableText"/>
            </w:pPr>
            <w:r w:rsidRPr="007C2A4E">
              <w:t>0.020 - 0.033</w:t>
            </w:r>
          </w:p>
        </w:tc>
      </w:tr>
      <w:tr w:rsidR="00986822" w:rsidTr="00986822">
        <w:trPr>
          <w:cantSplit/>
        </w:trPr>
        <w:tc>
          <w:tcPr>
            <w:tcW w:w="2500" w:type="pct"/>
          </w:tcPr>
          <w:p w:rsidR="00986822" w:rsidRPr="007C2A4E" w:rsidRDefault="00986822" w:rsidP="00986822">
            <w:pPr>
              <w:pStyle w:val="TableText"/>
            </w:pPr>
            <w:r w:rsidRPr="007C2A4E">
              <w:t>Corrugated Metal (depending on size)</w:t>
            </w:r>
          </w:p>
        </w:tc>
        <w:tc>
          <w:tcPr>
            <w:tcW w:w="2500" w:type="pct"/>
          </w:tcPr>
          <w:p w:rsidR="00986822" w:rsidRPr="007C2A4E" w:rsidRDefault="00986822" w:rsidP="00986822">
            <w:pPr>
              <w:pStyle w:val="TableText"/>
            </w:pPr>
            <w:r w:rsidRPr="007C2A4E">
              <w:t>0.018 - 0.025</w:t>
            </w:r>
          </w:p>
        </w:tc>
      </w:tr>
      <w:tr w:rsidR="007F78E6" w:rsidTr="007F78E6">
        <w:trPr>
          <w:cnfStyle w:val="000000010000" w:firstRow="0" w:lastRow="0" w:firstColumn="0" w:lastColumn="0" w:oddVBand="0" w:evenVBand="0" w:oddHBand="0" w:evenHBand="1" w:firstRowFirstColumn="0" w:firstRowLastColumn="0" w:lastRowFirstColumn="0" w:lastRowLastColumn="0"/>
          <w:cantSplit/>
        </w:trPr>
        <w:tc>
          <w:tcPr>
            <w:tcW w:w="2500" w:type="pct"/>
            <w:shd w:val="clear" w:color="auto" w:fill="555759"/>
          </w:tcPr>
          <w:p w:rsidR="007F78E6" w:rsidRPr="00986822" w:rsidRDefault="007F78E6" w:rsidP="007F78E6">
            <w:pPr>
              <w:pStyle w:val="TableText"/>
              <w:rPr>
                <w:color w:val="FFFFFF" w:themeColor="background1"/>
              </w:rPr>
            </w:pPr>
            <w:r w:rsidRPr="00986822">
              <w:rPr>
                <w:rFonts w:eastAsiaTheme="minorEastAsia"/>
                <w:b/>
                <w:color w:val="FFFFFF" w:themeColor="background1"/>
              </w:rPr>
              <w:lastRenderedPageBreak/>
              <w:t>Surface Type</w:t>
            </w:r>
          </w:p>
        </w:tc>
        <w:tc>
          <w:tcPr>
            <w:tcW w:w="2500" w:type="pct"/>
            <w:shd w:val="clear" w:color="auto" w:fill="555759"/>
          </w:tcPr>
          <w:p w:rsidR="007F78E6" w:rsidRPr="00986822" w:rsidRDefault="007F78E6" w:rsidP="007F78E6">
            <w:pPr>
              <w:pStyle w:val="TableText"/>
              <w:rPr>
                <w:color w:val="FFFFFF" w:themeColor="background1"/>
              </w:rPr>
            </w:pPr>
            <w:r w:rsidRPr="00986822">
              <w:rPr>
                <w:rFonts w:eastAsiaTheme="minorEastAsia"/>
                <w:b/>
                <w:color w:val="FFFFFF" w:themeColor="background1"/>
              </w:rPr>
              <w:t>Suggested n Values</w:t>
            </w:r>
          </w:p>
        </w:tc>
      </w:tr>
      <w:tr w:rsidR="007F78E6" w:rsidTr="00986822">
        <w:trPr>
          <w:cantSplit/>
        </w:trPr>
        <w:tc>
          <w:tcPr>
            <w:tcW w:w="2500" w:type="pct"/>
          </w:tcPr>
          <w:p w:rsidR="007F78E6" w:rsidRPr="007C2A4E" w:rsidRDefault="007F78E6" w:rsidP="007F78E6">
            <w:pPr>
              <w:pStyle w:val="TableText"/>
            </w:pPr>
            <w:r w:rsidRPr="007C2A4E">
              <w:t>Earth (clear)</w:t>
            </w:r>
          </w:p>
        </w:tc>
        <w:tc>
          <w:tcPr>
            <w:tcW w:w="2500" w:type="pct"/>
          </w:tcPr>
          <w:p w:rsidR="007F78E6" w:rsidRPr="007C2A4E" w:rsidRDefault="007F78E6" w:rsidP="007F78E6">
            <w:pPr>
              <w:pStyle w:val="TableText"/>
            </w:pPr>
            <w:r w:rsidRPr="007C2A4E">
              <w:t>0.025 - 0.035</w:t>
            </w:r>
          </w:p>
        </w:tc>
      </w:tr>
      <w:tr w:rsidR="007F78E6" w:rsidTr="00986822">
        <w:trPr>
          <w:cnfStyle w:val="000000010000" w:firstRow="0" w:lastRow="0" w:firstColumn="0" w:lastColumn="0" w:oddVBand="0" w:evenVBand="0" w:oddHBand="0" w:evenHBand="1" w:firstRowFirstColumn="0" w:firstRowLastColumn="0" w:lastRowFirstColumn="0" w:lastRowLastColumn="0"/>
          <w:cantSplit/>
        </w:trPr>
        <w:tc>
          <w:tcPr>
            <w:tcW w:w="2500" w:type="pct"/>
          </w:tcPr>
          <w:p w:rsidR="007F78E6" w:rsidRPr="007C2A4E" w:rsidRDefault="007F78E6" w:rsidP="007F78E6">
            <w:pPr>
              <w:pStyle w:val="TableText"/>
            </w:pPr>
            <w:r w:rsidRPr="007C2A4E">
              <w:t>Earth (with weeds or gravel)</w:t>
            </w:r>
          </w:p>
        </w:tc>
        <w:tc>
          <w:tcPr>
            <w:tcW w:w="2500" w:type="pct"/>
          </w:tcPr>
          <w:p w:rsidR="007F78E6" w:rsidRPr="007C2A4E" w:rsidRDefault="007F78E6" w:rsidP="007F78E6">
            <w:pPr>
              <w:pStyle w:val="TableText"/>
            </w:pPr>
            <w:r w:rsidRPr="007C2A4E">
              <w:t>0.035 - 0.040</w:t>
            </w:r>
          </w:p>
        </w:tc>
      </w:tr>
      <w:tr w:rsidR="007F78E6" w:rsidTr="00986822">
        <w:trPr>
          <w:cantSplit/>
        </w:trPr>
        <w:tc>
          <w:tcPr>
            <w:tcW w:w="2500" w:type="pct"/>
          </w:tcPr>
          <w:p w:rsidR="007F78E6" w:rsidRPr="007C2A4E" w:rsidRDefault="007F78E6" w:rsidP="007F78E6">
            <w:pPr>
              <w:pStyle w:val="TableText"/>
            </w:pPr>
            <w:r w:rsidRPr="007C2A4E">
              <w:t>Short grass</w:t>
            </w:r>
          </w:p>
        </w:tc>
        <w:tc>
          <w:tcPr>
            <w:tcW w:w="2500" w:type="pct"/>
          </w:tcPr>
          <w:p w:rsidR="007F78E6" w:rsidRPr="007C2A4E" w:rsidRDefault="007F78E6" w:rsidP="007F78E6">
            <w:pPr>
              <w:pStyle w:val="TableText"/>
            </w:pPr>
            <w:r w:rsidRPr="007C2A4E">
              <w:t>0.030 - 0.035</w:t>
            </w:r>
          </w:p>
        </w:tc>
      </w:tr>
      <w:tr w:rsidR="007F78E6" w:rsidTr="00986822">
        <w:trPr>
          <w:cnfStyle w:val="000000010000" w:firstRow="0" w:lastRow="0" w:firstColumn="0" w:lastColumn="0" w:oddVBand="0" w:evenVBand="0" w:oddHBand="0" w:evenHBand="1" w:firstRowFirstColumn="0" w:firstRowLastColumn="0" w:lastRowFirstColumn="0" w:lastRowLastColumn="0"/>
          <w:cantSplit/>
        </w:trPr>
        <w:tc>
          <w:tcPr>
            <w:tcW w:w="2500" w:type="pct"/>
          </w:tcPr>
          <w:p w:rsidR="007F78E6" w:rsidRPr="007C2A4E" w:rsidRDefault="007F78E6" w:rsidP="007F78E6">
            <w:pPr>
              <w:pStyle w:val="TableText"/>
            </w:pPr>
            <w:r w:rsidRPr="007C2A4E">
              <w:t>Long grass</w:t>
            </w:r>
          </w:p>
        </w:tc>
        <w:tc>
          <w:tcPr>
            <w:tcW w:w="2500" w:type="pct"/>
          </w:tcPr>
          <w:p w:rsidR="007F78E6" w:rsidRPr="007C2A4E" w:rsidRDefault="007F78E6" w:rsidP="007F78E6">
            <w:pPr>
              <w:pStyle w:val="TableText"/>
            </w:pPr>
            <w:r w:rsidRPr="007C2A4E">
              <w:t>0.035 – 0.05</w:t>
            </w:r>
          </w:p>
        </w:tc>
      </w:tr>
    </w:tbl>
    <w:p w:rsidR="00553B3D" w:rsidRPr="00553B3D" w:rsidRDefault="00986822" w:rsidP="00553B3D">
      <w:pPr>
        <w:pStyle w:val="Heading2"/>
        <w:rPr>
          <w:rFonts w:eastAsiaTheme="minorEastAsia"/>
        </w:rPr>
      </w:pPr>
      <w:bookmarkStart w:id="47" w:name="_Toc192895"/>
      <w:r w:rsidRPr="007C2A4E">
        <w:rPr>
          <w:rFonts w:eastAsiaTheme="minorEastAsia"/>
        </w:rPr>
        <w:t>DIMENSION OF FLOW</w:t>
      </w:r>
      <w:bookmarkEnd w:id="47"/>
    </w:p>
    <w:p w:rsidR="00986822" w:rsidRPr="007C2A4E" w:rsidRDefault="00BE63D2" w:rsidP="00986822">
      <w:pPr>
        <w:pStyle w:val="ListBullet"/>
        <w:numPr>
          <w:ilvl w:val="0"/>
          <w:numId w:val="12"/>
        </w:numPr>
        <w:ind w:left="357" w:hanging="357"/>
      </w:pPr>
      <w:r>
        <w:t>Limit flow width to 2 to 2.5</w:t>
      </w:r>
      <w:r w:rsidR="00542B98">
        <w:t>m</w:t>
      </w:r>
      <w:r>
        <w:t>, along kerb and gutter and 1</w:t>
      </w:r>
      <w:r w:rsidR="00A762C2">
        <w:t>m</w:t>
      </w:r>
      <w:r w:rsidR="00986822" w:rsidRPr="007C2A4E">
        <w:t xml:space="preserve"> around k</w:t>
      </w:r>
      <w:r w:rsidR="00986822">
        <w:t xml:space="preserve">erb returns for a </w:t>
      </w:r>
      <w:r w:rsidR="002627CE">
        <w:t>2</w:t>
      </w:r>
      <w:r w:rsidR="00986822">
        <w:t>0% AEP storm</w:t>
      </w:r>
    </w:p>
    <w:p w:rsidR="00986822" w:rsidRPr="007C2A4E" w:rsidRDefault="00986822" w:rsidP="00986822">
      <w:pPr>
        <w:pStyle w:val="ListBullet"/>
        <w:numPr>
          <w:ilvl w:val="0"/>
          <w:numId w:val="12"/>
        </w:numPr>
        <w:ind w:left="357" w:hanging="357"/>
      </w:pPr>
      <w:r w:rsidRPr="007C2A4E">
        <w:t>Gutter flows are not to overtop th</w:t>
      </w:r>
      <w:r>
        <w:t>e kerb</w:t>
      </w:r>
    </w:p>
    <w:p w:rsidR="00986822" w:rsidRPr="007C2A4E" w:rsidRDefault="00BE63D2" w:rsidP="00986822">
      <w:pPr>
        <w:pStyle w:val="ListBullet"/>
        <w:numPr>
          <w:ilvl w:val="0"/>
          <w:numId w:val="12"/>
        </w:numPr>
        <w:ind w:left="357" w:hanging="357"/>
      </w:pPr>
      <w:r>
        <w:t>Provide 300</w:t>
      </w:r>
      <w:r w:rsidR="00986822" w:rsidRPr="007C2A4E">
        <w:t>mm of freeboard above the 1% AEP flood level for floor levels of habitable rooms</w:t>
      </w:r>
    </w:p>
    <w:p w:rsidR="00986822" w:rsidRPr="007C2A4E" w:rsidRDefault="00986822" w:rsidP="00986822">
      <w:pPr>
        <w:pStyle w:val="ListBullet"/>
        <w:numPr>
          <w:ilvl w:val="0"/>
          <w:numId w:val="12"/>
        </w:numPr>
        <w:ind w:left="357" w:hanging="357"/>
      </w:pPr>
      <w:r w:rsidRPr="007C2A4E">
        <w:t>Product of depth and velocity in a 1% AEP event 0.4m</w:t>
      </w:r>
      <w:r w:rsidRPr="00781463">
        <w:rPr>
          <w:vertAlign w:val="superscript"/>
        </w:rPr>
        <w:t>2</w:t>
      </w:r>
      <w:r w:rsidRPr="007C2A4E">
        <w:t>/s f</w:t>
      </w:r>
      <w:r w:rsidR="002627CE">
        <w:t>or safety of pedestrians or 0.6 </w:t>
      </w:r>
      <w:r w:rsidR="00BE63D2">
        <w:t>to 0.7</w:t>
      </w:r>
      <w:r w:rsidRPr="007C2A4E">
        <w:t>m</w:t>
      </w:r>
      <w:r w:rsidRPr="00986822">
        <w:rPr>
          <w:vertAlign w:val="superscript"/>
        </w:rPr>
        <w:t>2</w:t>
      </w:r>
      <w:r w:rsidRPr="007C2A4E">
        <w:t>/s for the s</w:t>
      </w:r>
      <w:r>
        <w:t>tability of parked vehicles</w:t>
      </w:r>
    </w:p>
    <w:p w:rsidR="00986822" w:rsidRPr="007C2A4E" w:rsidRDefault="00986822" w:rsidP="00986822">
      <w:pPr>
        <w:pStyle w:val="ListBullet"/>
        <w:numPr>
          <w:ilvl w:val="0"/>
          <w:numId w:val="12"/>
        </w:numPr>
        <w:ind w:left="357" w:hanging="357"/>
      </w:pPr>
      <w:r w:rsidRPr="007C2A4E">
        <w:t>Bypass flows shall not exceed</w:t>
      </w:r>
      <w:r>
        <w:t xml:space="preserve"> 15% of total pit approach flow</w:t>
      </w:r>
    </w:p>
    <w:p w:rsidR="00986822" w:rsidRPr="007C2A4E" w:rsidRDefault="00986822" w:rsidP="00986822">
      <w:pPr>
        <w:pStyle w:val="Heading2"/>
      </w:pPr>
      <w:bookmarkStart w:id="48" w:name="_Toc523239687"/>
      <w:bookmarkStart w:id="49" w:name="_Toc528053826"/>
      <w:bookmarkStart w:id="50" w:name="_Toc192896"/>
      <w:r w:rsidRPr="007C2A4E">
        <w:t>PIT ENTRY CAPACITIES</w:t>
      </w:r>
      <w:bookmarkEnd w:id="48"/>
      <w:bookmarkEnd w:id="49"/>
      <w:bookmarkEnd w:id="50"/>
    </w:p>
    <w:p w:rsidR="00986822" w:rsidRPr="007C2A4E" w:rsidRDefault="00986822" w:rsidP="00986822">
      <w:pPr>
        <w:pStyle w:val="BodyText"/>
      </w:pPr>
      <w:r w:rsidRPr="007C2A4E">
        <w:t>Hydraulic design calculations must demonstrate adequate capacity of the stormwater drainage network to accept the design flows.</w:t>
      </w:r>
    </w:p>
    <w:p w:rsidR="00986822" w:rsidRPr="007C2A4E" w:rsidRDefault="00986822" w:rsidP="00986822">
      <w:pPr>
        <w:pStyle w:val="Heading2"/>
      </w:pPr>
      <w:bookmarkStart w:id="51" w:name="_Toc523239688"/>
      <w:bookmarkStart w:id="52" w:name="_Toc528053827"/>
      <w:bookmarkStart w:id="53" w:name="_Toc192897"/>
      <w:r w:rsidRPr="007C2A4E">
        <w:t>ESTIMATION OF FLOW RATES BY THE RATIONAL METHOD</w:t>
      </w:r>
      <w:bookmarkEnd w:id="51"/>
      <w:bookmarkEnd w:id="52"/>
      <w:bookmarkEnd w:id="53"/>
    </w:p>
    <w:p w:rsidR="00986822" w:rsidRPr="007C2A4E" w:rsidRDefault="00986822" w:rsidP="00986822">
      <w:pPr>
        <w:pStyle w:val="BodyText"/>
      </w:pPr>
      <w:r w:rsidRPr="007C2A4E">
        <w:t>A peak flowrate for a particular time of concentration is calculated. While this is adequate for design, the model is unsuitable for the simulation of drainage system behaviour in actual storms.</w:t>
      </w:r>
    </w:p>
    <w:p w:rsidR="00986822" w:rsidRPr="007C2A4E" w:rsidRDefault="00986822" w:rsidP="00986822">
      <w:pPr>
        <w:pStyle w:val="Heading2"/>
      </w:pPr>
      <w:bookmarkStart w:id="54" w:name="_Toc523239689"/>
      <w:bookmarkStart w:id="55" w:name="_Toc528053828"/>
      <w:bookmarkStart w:id="56" w:name="_Toc192898"/>
      <w:r w:rsidRPr="007C2A4E">
        <w:t>PARTIAL AREA EFFECTS</w:t>
      </w:r>
      <w:bookmarkEnd w:id="54"/>
      <w:bookmarkEnd w:id="55"/>
      <w:bookmarkEnd w:id="56"/>
    </w:p>
    <w:p w:rsidR="007F78E6" w:rsidRDefault="00986822" w:rsidP="00986822">
      <w:pPr>
        <w:pStyle w:val="BodyText"/>
      </w:pPr>
      <w:r w:rsidRPr="007C2A4E">
        <w:t>The time of concentration most commonly used is the full area time, which is the travel time for runoff from the longest flow path. Partial area calculations may be approximated by obvious partial catchment areas and for partial areas based on the concentration times of impervious zones directly connected to the pipe system.</w:t>
      </w:r>
    </w:p>
    <w:p w:rsidR="007F78E6" w:rsidRDefault="007F78E6">
      <w:r>
        <w:br w:type="page"/>
      </w:r>
    </w:p>
    <w:p w:rsidR="00986822" w:rsidRPr="007C2A4E" w:rsidRDefault="00986822" w:rsidP="00986822">
      <w:pPr>
        <w:pStyle w:val="Heading2"/>
      </w:pPr>
      <w:bookmarkStart w:id="57" w:name="_Toc523239690"/>
      <w:bookmarkStart w:id="58" w:name="_Toc528053829"/>
      <w:bookmarkStart w:id="59" w:name="_Toc192899"/>
      <w:r w:rsidRPr="007C2A4E">
        <w:lastRenderedPageBreak/>
        <w:t>RUNOFF COEFFICIENTS ‘C’</w:t>
      </w:r>
      <w:bookmarkEnd w:id="57"/>
      <w:bookmarkEnd w:id="58"/>
      <w:bookmarkEnd w:id="59"/>
    </w:p>
    <w:p w:rsidR="00986822" w:rsidRPr="00986822" w:rsidRDefault="00986822" w:rsidP="00986822">
      <w:pPr>
        <w:pStyle w:val="BodyText"/>
        <w:rPr>
          <w:lang w:eastAsia="fr-CA"/>
        </w:rPr>
      </w:pPr>
      <w:r w:rsidRPr="007C2A4E">
        <w:t>The probabilistic interpretation covers the whole range of events involving different combinations of rainfalls and antecedent conditions using the equation below, which determines a runoff coefficient for the catchment for any ARI based on the 10-year ARI runoff coefficient for the entire catchment (</w:t>
      </w:r>
      <w:r w:rsidRPr="007C2A4E">
        <w:rPr>
          <w:i/>
        </w:rPr>
        <w:t>C</w:t>
      </w:r>
      <w:r w:rsidRPr="007C2A4E">
        <w:t>10 ) and a conversion factor known as a ‘frequency factor’ (F) for that ARI</w:t>
      </w:r>
      <w:r>
        <w:t>.</w:t>
      </w:r>
    </w:p>
    <w:p w:rsidR="00986822" w:rsidRDefault="00986822" w:rsidP="00986822">
      <w:pPr>
        <w:kinsoku w:val="0"/>
        <w:overflowPunct w:val="0"/>
        <w:spacing w:before="60"/>
        <w:rPr>
          <w:sz w:val="14"/>
          <w:szCs w:val="14"/>
        </w:rPr>
      </w:pPr>
      <w:r>
        <w:rPr>
          <w:i/>
          <w:iCs/>
          <w:w w:val="95"/>
        </w:rPr>
        <w:t>C</w:t>
      </w:r>
      <w:r>
        <w:rPr>
          <w:i/>
          <w:iCs/>
          <w:spacing w:val="-30"/>
          <w:w w:val="95"/>
        </w:rPr>
        <w:t xml:space="preserve"> </w:t>
      </w:r>
      <w:r>
        <w:rPr>
          <w:i/>
          <w:iCs/>
          <w:w w:val="95"/>
          <w:position w:val="-6"/>
          <w:sz w:val="14"/>
          <w:szCs w:val="14"/>
        </w:rPr>
        <w:t xml:space="preserve">y  </w:t>
      </w:r>
      <w:r>
        <w:rPr>
          <w:i/>
          <w:iCs/>
          <w:spacing w:val="2"/>
          <w:w w:val="95"/>
          <w:position w:val="-6"/>
          <w:sz w:val="14"/>
          <w:szCs w:val="14"/>
        </w:rPr>
        <w:t xml:space="preserve"> </w:t>
      </w:r>
      <w:r>
        <w:rPr>
          <w:rFonts w:ascii="Arial" w:hAnsi="Arial" w:cs="Arial"/>
          <w:w w:val="95"/>
        </w:rPr>
        <w:t>=</w:t>
      </w:r>
      <w:r>
        <w:rPr>
          <w:rFonts w:ascii="Arial" w:hAnsi="Arial" w:cs="Arial"/>
          <w:spacing w:val="11"/>
          <w:w w:val="95"/>
        </w:rPr>
        <w:t xml:space="preserve"> </w:t>
      </w:r>
      <w:proofErr w:type="gramStart"/>
      <w:r>
        <w:rPr>
          <w:i/>
          <w:iCs/>
          <w:spacing w:val="3"/>
          <w:w w:val="95"/>
        </w:rPr>
        <w:t>F</w:t>
      </w:r>
      <w:r>
        <w:rPr>
          <w:i/>
          <w:iCs/>
          <w:w w:val="95"/>
          <w:position w:val="-6"/>
          <w:sz w:val="14"/>
          <w:szCs w:val="14"/>
        </w:rPr>
        <w:t xml:space="preserve">y </w:t>
      </w:r>
      <w:r>
        <w:rPr>
          <w:i/>
          <w:iCs/>
          <w:spacing w:val="4"/>
          <w:w w:val="95"/>
          <w:position w:val="-6"/>
          <w:sz w:val="14"/>
          <w:szCs w:val="14"/>
        </w:rPr>
        <w:t xml:space="preserve"> </w:t>
      </w:r>
      <w:r>
        <w:rPr>
          <w:rFonts w:ascii="Arial" w:hAnsi="Arial" w:cs="Arial"/>
          <w:w w:val="95"/>
        </w:rPr>
        <w:t>×</w:t>
      </w:r>
      <w:proofErr w:type="gramEnd"/>
      <w:r>
        <w:rPr>
          <w:rFonts w:ascii="Arial" w:hAnsi="Arial" w:cs="Arial"/>
          <w:spacing w:val="-32"/>
          <w:w w:val="95"/>
        </w:rPr>
        <w:t xml:space="preserve"> </w:t>
      </w:r>
      <w:r>
        <w:rPr>
          <w:i/>
          <w:iCs/>
          <w:spacing w:val="-4"/>
          <w:w w:val="95"/>
        </w:rPr>
        <w:t>C</w:t>
      </w:r>
      <w:r>
        <w:rPr>
          <w:spacing w:val="-1"/>
          <w:w w:val="95"/>
          <w:position w:val="-6"/>
          <w:sz w:val="14"/>
          <w:szCs w:val="14"/>
        </w:rPr>
        <w:t>1</w:t>
      </w:r>
      <w:r>
        <w:rPr>
          <w:w w:val="95"/>
          <w:position w:val="-6"/>
          <w:sz w:val="14"/>
          <w:szCs w:val="14"/>
        </w:rPr>
        <w:t>0</w:t>
      </w:r>
    </w:p>
    <w:p w:rsidR="00986822" w:rsidRPr="00986822" w:rsidRDefault="00986822" w:rsidP="00986822">
      <w:pPr>
        <w:tabs>
          <w:tab w:val="left" w:pos="993"/>
          <w:tab w:val="left" w:pos="1560"/>
          <w:tab w:val="left" w:pos="1985"/>
        </w:tabs>
        <w:kinsoku w:val="0"/>
        <w:overflowPunct w:val="0"/>
        <w:spacing w:line="300" w:lineRule="exact"/>
      </w:pPr>
      <w:r w:rsidRPr="00986822">
        <w:rPr>
          <w:rFonts w:ascii="Arial" w:hAnsi="Arial" w:cs="Arial"/>
          <w:spacing w:val="6"/>
        </w:rPr>
        <w:t>W</w:t>
      </w:r>
      <w:r w:rsidRPr="00986822">
        <w:rPr>
          <w:rFonts w:ascii="Arial" w:hAnsi="Arial" w:cs="Arial"/>
          <w:spacing w:val="-3"/>
        </w:rPr>
        <w:t>h</w:t>
      </w:r>
      <w:r w:rsidRPr="00986822">
        <w:rPr>
          <w:rFonts w:ascii="Arial" w:hAnsi="Arial" w:cs="Arial"/>
          <w:spacing w:val="-1"/>
        </w:rPr>
        <w:t>e</w:t>
      </w:r>
      <w:r w:rsidRPr="00986822">
        <w:rPr>
          <w:rFonts w:ascii="Arial" w:hAnsi="Arial" w:cs="Arial"/>
        </w:rPr>
        <w:t>r</w:t>
      </w:r>
      <w:r w:rsidRPr="00986822">
        <w:rPr>
          <w:rFonts w:ascii="Arial" w:hAnsi="Arial" w:cs="Arial"/>
          <w:spacing w:val="-1"/>
        </w:rPr>
        <w:t>e</w:t>
      </w:r>
      <w:r w:rsidRPr="00986822">
        <w:rPr>
          <w:rFonts w:ascii="Arial" w:hAnsi="Arial" w:cs="Arial"/>
        </w:rPr>
        <w:t>:</w:t>
      </w:r>
      <w:r w:rsidRPr="00986822">
        <w:rPr>
          <w:rFonts w:ascii="Arial" w:hAnsi="Arial" w:cs="Arial"/>
        </w:rPr>
        <w:tab/>
      </w:r>
      <w:r w:rsidRPr="00986822">
        <w:rPr>
          <w:i/>
          <w:iCs/>
        </w:rPr>
        <w:t>C</w:t>
      </w:r>
      <w:r w:rsidRPr="00986822">
        <w:rPr>
          <w:i/>
          <w:iCs/>
          <w:spacing w:val="-37"/>
        </w:rPr>
        <w:t xml:space="preserve"> </w:t>
      </w:r>
      <w:r w:rsidRPr="00986822">
        <w:rPr>
          <w:i/>
          <w:iCs/>
          <w:position w:val="-6"/>
          <w:sz w:val="14"/>
          <w:szCs w:val="14"/>
        </w:rPr>
        <w:t>y</w:t>
      </w:r>
      <w:r w:rsidRPr="00986822">
        <w:rPr>
          <w:iCs/>
          <w:position w:val="-6"/>
          <w:sz w:val="14"/>
          <w:szCs w:val="14"/>
        </w:rPr>
        <w:t xml:space="preserve"> </w:t>
      </w:r>
      <w:r w:rsidRPr="00986822">
        <w:rPr>
          <w:iCs/>
          <w:position w:val="-6"/>
          <w:sz w:val="14"/>
          <w:szCs w:val="14"/>
        </w:rPr>
        <w:tab/>
      </w:r>
      <w:r w:rsidRPr="00986822">
        <w:rPr>
          <w:iCs/>
          <w:w w:val="95"/>
        </w:rPr>
        <w:t>=</w:t>
      </w:r>
      <w:r w:rsidRPr="00986822">
        <w:rPr>
          <w:sz w:val="24"/>
          <w:szCs w:val="24"/>
        </w:rPr>
        <w:tab/>
      </w:r>
      <w:r w:rsidRPr="00986822">
        <w:t>y</w:t>
      </w:r>
      <w:r w:rsidRPr="00986822">
        <w:rPr>
          <w:spacing w:val="-9"/>
        </w:rPr>
        <w:t xml:space="preserve"> </w:t>
      </w:r>
      <w:r w:rsidRPr="00986822">
        <w:t>-</w:t>
      </w:r>
      <w:r w:rsidRPr="00986822">
        <w:rPr>
          <w:spacing w:val="-3"/>
        </w:rPr>
        <w:t xml:space="preserve"> </w:t>
      </w:r>
      <w:r w:rsidRPr="00986822">
        <w:rPr>
          <w:spacing w:val="-5"/>
        </w:rPr>
        <w:t>y</w:t>
      </w:r>
      <w:r w:rsidRPr="00986822">
        <w:rPr>
          <w:spacing w:val="2"/>
        </w:rPr>
        <w:t>e</w:t>
      </w:r>
      <w:r w:rsidRPr="00986822">
        <w:rPr>
          <w:spacing w:val="-1"/>
        </w:rPr>
        <w:t>a</w:t>
      </w:r>
      <w:r w:rsidRPr="00986822">
        <w:t>r</w:t>
      </w:r>
      <w:r w:rsidRPr="00986822">
        <w:rPr>
          <w:spacing w:val="-3"/>
        </w:rPr>
        <w:t xml:space="preserve"> </w:t>
      </w:r>
      <w:r w:rsidRPr="00986822">
        <w:rPr>
          <w:spacing w:val="-1"/>
        </w:rPr>
        <w:t>A</w:t>
      </w:r>
      <w:r w:rsidRPr="00986822">
        <w:t>RI</w:t>
      </w:r>
      <w:r w:rsidRPr="00986822">
        <w:rPr>
          <w:spacing w:val="-6"/>
        </w:rPr>
        <w:t xml:space="preserve"> </w:t>
      </w:r>
      <w:r w:rsidRPr="00986822">
        <w:t>r</w:t>
      </w:r>
      <w:r w:rsidRPr="00986822">
        <w:rPr>
          <w:spacing w:val="-1"/>
        </w:rPr>
        <w:t>u</w:t>
      </w:r>
      <w:r w:rsidRPr="00986822">
        <w:rPr>
          <w:spacing w:val="2"/>
        </w:rPr>
        <w:t>n</w:t>
      </w:r>
      <w:r w:rsidRPr="00986822">
        <w:rPr>
          <w:spacing w:val="-1"/>
        </w:rPr>
        <w:t>o</w:t>
      </w:r>
      <w:r w:rsidRPr="00986822">
        <w:rPr>
          <w:spacing w:val="2"/>
        </w:rPr>
        <w:t>f</w:t>
      </w:r>
      <w:r w:rsidRPr="00986822">
        <w:t>f</w:t>
      </w:r>
      <w:r w:rsidRPr="00986822">
        <w:rPr>
          <w:spacing w:val="-5"/>
        </w:rPr>
        <w:t xml:space="preserve"> </w:t>
      </w:r>
      <w:r w:rsidRPr="00986822">
        <w:rPr>
          <w:spacing w:val="1"/>
        </w:rPr>
        <w:t>c</w:t>
      </w:r>
      <w:r w:rsidRPr="00986822">
        <w:rPr>
          <w:spacing w:val="-1"/>
        </w:rPr>
        <w:t>oe</w:t>
      </w:r>
      <w:r w:rsidRPr="00986822">
        <w:rPr>
          <w:spacing w:val="2"/>
        </w:rPr>
        <w:t>ff</w:t>
      </w:r>
      <w:r w:rsidRPr="00986822">
        <w:rPr>
          <w:spacing w:val="-1"/>
        </w:rPr>
        <w:t>i</w:t>
      </w:r>
      <w:r w:rsidRPr="00986822">
        <w:rPr>
          <w:spacing w:val="1"/>
        </w:rPr>
        <w:t>c</w:t>
      </w:r>
      <w:r w:rsidRPr="00986822">
        <w:rPr>
          <w:spacing w:val="-1"/>
        </w:rPr>
        <w:t>ien</w:t>
      </w:r>
      <w:r w:rsidRPr="00986822">
        <w:t>t</w:t>
      </w:r>
      <w:r w:rsidRPr="00986822">
        <w:rPr>
          <w:spacing w:val="-6"/>
        </w:rPr>
        <w:t xml:space="preserve"> </w:t>
      </w:r>
      <w:r w:rsidRPr="00986822">
        <w:rPr>
          <w:spacing w:val="2"/>
        </w:rPr>
        <w:t>f</w:t>
      </w:r>
      <w:r w:rsidRPr="00986822">
        <w:rPr>
          <w:spacing w:val="-1"/>
        </w:rPr>
        <w:t>o</w:t>
      </w:r>
      <w:r w:rsidRPr="00986822">
        <w:t>r</w:t>
      </w:r>
      <w:r w:rsidRPr="00986822">
        <w:rPr>
          <w:spacing w:val="-5"/>
        </w:rPr>
        <w:t xml:space="preserve"> </w:t>
      </w:r>
      <w:r w:rsidRPr="00986822">
        <w:rPr>
          <w:spacing w:val="-1"/>
        </w:rPr>
        <w:t>th</w:t>
      </w:r>
      <w:r w:rsidRPr="00986822">
        <w:t>e</w:t>
      </w:r>
      <w:r w:rsidRPr="00986822">
        <w:rPr>
          <w:spacing w:val="-6"/>
        </w:rPr>
        <w:t xml:space="preserve"> </w:t>
      </w:r>
      <w:r w:rsidRPr="00986822">
        <w:rPr>
          <w:spacing w:val="2"/>
        </w:rPr>
        <w:t>e</w:t>
      </w:r>
      <w:r w:rsidRPr="00986822">
        <w:rPr>
          <w:spacing w:val="-1"/>
        </w:rPr>
        <w:t>nti</w:t>
      </w:r>
      <w:r w:rsidRPr="00986822">
        <w:t>re</w:t>
      </w:r>
      <w:r w:rsidRPr="00986822">
        <w:rPr>
          <w:spacing w:val="-6"/>
        </w:rPr>
        <w:t xml:space="preserve"> </w:t>
      </w:r>
      <w:r w:rsidRPr="00986822">
        <w:rPr>
          <w:spacing w:val="1"/>
        </w:rPr>
        <w:t>c</w:t>
      </w:r>
      <w:r w:rsidRPr="00986822">
        <w:rPr>
          <w:spacing w:val="2"/>
        </w:rPr>
        <w:t>at</w:t>
      </w:r>
      <w:r w:rsidRPr="00986822">
        <w:rPr>
          <w:spacing w:val="1"/>
        </w:rPr>
        <w:t>c</w:t>
      </w:r>
      <w:r w:rsidRPr="00986822">
        <w:rPr>
          <w:spacing w:val="-3"/>
        </w:rPr>
        <w:t>h</w:t>
      </w:r>
      <w:r w:rsidRPr="00986822">
        <w:rPr>
          <w:spacing w:val="4"/>
        </w:rPr>
        <w:t>m</w:t>
      </w:r>
      <w:r w:rsidRPr="00986822">
        <w:rPr>
          <w:spacing w:val="-1"/>
        </w:rPr>
        <w:t>en</w:t>
      </w:r>
      <w:r w:rsidRPr="00986822">
        <w:t>t</w:t>
      </w:r>
    </w:p>
    <w:p w:rsidR="00986822" w:rsidRPr="00986822" w:rsidRDefault="00986822" w:rsidP="00986822">
      <w:pPr>
        <w:tabs>
          <w:tab w:val="left" w:pos="993"/>
          <w:tab w:val="left" w:pos="1560"/>
          <w:tab w:val="left" w:pos="1985"/>
        </w:tabs>
        <w:kinsoku w:val="0"/>
        <w:overflowPunct w:val="0"/>
        <w:spacing w:before="60"/>
        <w:ind w:left="733"/>
        <w:rPr>
          <w:iCs/>
          <w:w w:val="95"/>
        </w:rPr>
      </w:pPr>
      <w:r w:rsidRPr="00986822">
        <w:rPr>
          <w:iCs/>
          <w:w w:val="95"/>
        </w:rPr>
        <w:tab/>
      </w:r>
      <w:proofErr w:type="spellStart"/>
      <w:r w:rsidRPr="00986822">
        <w:rPr>
          <w:i/>
          <w:iCs/>
          <w:w w:val="95"/>
        </w:rPr>
        <w:t>F</w:t>
      </w:r>
      <w:r w:rsidRPr="00986822">
        <w:rPr>
          <w:i/>
          <w:iCs/>
          <w:w w:val="95"/>
          <w:vertAlign w:val="subscript"/>
        </w:rPr>
        <w:t>y</w:t>
      </w:r>
      <w:proofErr w:type="spellEnd"/>
      <w:r w:rsidRPr="00986822">
        <w:rPr>
          <w:iCs/>
          <w:w w:val="95"/>
        </w:rPr>
        <w:tab/>
        <w:t>=</w:t>
      </w:r>
      <w:r w:rsidRPr="00986822">
        <w:rPr>
          <w:iCs/>
          <w:w w:val="95"/>
        </w:rPr>
        <w:tab/>
        <w:t xml:space="preserve">y - year ARI frequency factor (see </w:t>
      </w:r>
      <w:r w:rsidR="00104AC8" w:rsidRPr="00104AC8">
        <w:rPr>
          <w:iCs/>
          <w:w w:val="95"/>
        </w:rPr>
        <w:t>Table 4</w:t>
      </w:r>
      <w:r w:rsidRPr="00104AC8">
        <w:rPr>
          <w:iCs/>
          <w:w w:val="95"/>
        </w:rPr>
        <w:t xml:space="preserve"> for values)</w:t>
      </w:r>
    </w:p>
    <w:p w:rsidR="00986822" w:rsidRPr="00986822" w:rsidRDefault="00986822" w:rsidP="00986822">
      <w:pPr>
        <w:tabs>
          <w:tab w:val="left" w:pos="993"/>
          <w:tab w:val="left" w:pos="1560"/>
          <w:tab w:val="left" w:pos="1985"/>
        </w:tabs>
        <w:kinsoku w:val="0"/>
        <w:overflowPunct w:val="0"/>
        <w:spacing w:before="60"/>
        <w:ind w:left="733"/>
        <w:rPr>
          <w:iCs/>
          <w:w w:val="95"/>
        </w:rPr>
      </w:pPr>
      <w:r w:rsidRPr="00986822">
        <w:rPr>
          <w:iCs/>
          <w:w w:val="95"/>
        </w:rPr>
        <w:tab/>
      </w:r>
      <w:r w:rsidRPr="00986822">
        <w:rPr>
          <w:i/>
          <w:iCs/>
          <w:w w:val="95"/>
        </w:rPr>
        <w:t>C</w:t>
      </w:r>
      <w:r w:rsidRPr="00986822">
        <w:rPr>
          <w:i/>
          <w:iCs/>
          <w:w w:val="95"/>
          <w:vertAlign w:val="subscript"/>
        </w:rPr>
        <w:t>10</w:t>
      </w:r>
      <w:r w:rsidRPr="00986822">
        <w:rPr>
          <w:iCs/>
          <w:w w:val="95"/>
        </w:rPr>
        <w:tab/>
        <w:t>=</w:t>
      </w:r>
      <w:r w:rsidRPr="00986822">
        <w:rPr>
          <w:iCs/>
          <w:w w:val="95"/>
        </w:rPr>
        <w:tab/>
        <w:t>10 - year ARI runoff coefficient for the entire catchment</w:t>
      </w:r>
    </w:p>
    <w:p w:rsidR="00E42D7C" w:rsidRDefault="00986822" w:rsidP="00986822">
      <w:pPr>
        <w:pStyle w:val="Caption"/>
      </w:pPr>
      <w:bookmarkStart w:id="60" w:name="_Toc528160763"/>
      <w:r>
        <w:t xml:space="preserve">Table </w:t>
      </w:r>
      <w:r w:rsidR="003073B2">
        <w:fldChar w:fldCharType="begin"/>
      </w:r>
      <w:r w:rsidR="003073B2">
        <w:instrText xml:space="preserve"> SEQ Table \* ARABIC </w:instrText>
      </w:r>
      <w:r w:rsidR="003073B2">
        <w:fldChar w:fldCharType="separate"/>
      </w:r>
      <w:r w:rsidR="00EC5F4A">
        <w:rPr>
          <w:noProof/>
        </w:rPr>
        <w:t>4</w:t>
      </w:r>
      <w:r w:rsidR="003073B2">
        <w:rPr>
          <w:noProof/>
        </w:rPr>
        <w:fldChar w:fldCharType="end"/>
      </w:r>
      <w:r>
        <w:t xml:space="preserve">: </w:t>
      </w:r>
      <w:r w:rsidRPr="00715EEF">
        <w:t>Urban Frequency Factors</w:t>
      </w:r>
      <w:bookmarkEnd w:id="60"/>
    </w:p>
    <w:tbl>
      <w:tblPr>
        <w:tblStyle w:val="SpiireRowBandTable"/>
        <w:tblW w:w="4999" w:type="pct"/>
        <w:tblLayout w:type="fixed"/>
        <w:tblLook w:val="0420" w:firstRow="1" w:lastRow="0" w:firstColumn="0" w:lastColumn="0" w:noHBand="0" w:noVBand="1"/>
      </w:tblPr>
      <w:tblGrid>
        <w:gridCol w:w="2768"/>
        <w:gridCol w:w="2769"/>
        <w:gridCol w:w="2767"/>
      </w:tblGrid>
      <w:tr w:rsidR="002627CE" w:rsidTr="002627CE">
        <w:trPr>
          <w:cnfStyle w:val="100000000000" w:firstRow="1" w:lastRow="0" w:firstColumn="0" w:lastColumn="0" w:oddVBand="0" w:evenVBand="0" w:oddHBand="0" w:evenHBand="0" w:firstRowFirstColumn="0" w:firstRowLastColumn="0" w:lastRowFirstColumn="0" w:lastRowLastColumn="0"/>
          <w:cantSplit/>
        </w:trPr>
        <w:tc>
          <w:tcPr>
            <w:tcW w:w="1667" w:type="pct"/>
          </w:tcPr>
          <w:p w:rsidR="002627CE" w:rsidRPr="00715EEF" w:rsidRDefault="002627CE" w:rsidP="00986822">
            <w:pPr>
              <w:pStyle w:val="TableText"/>
            </w:pPr>
            <w:r w:rsidRPr="00715EEF">
              <w:t>AEP (%)</w:t>
            </w:r>
          </w:p>
        </w:tc>
        <w:tc>
          <w:tcPr>
            <w:tcW w:w="1667" w:type="pct"/>
          </w:tcPr>
          <w:p w:rsidR="002627CE" w:rsidRPr="00715EEF" w:rsidRDefault="002627CE" w:rsidP="00986822">
            <w:pPr>
              <w:pStyle w:val="TableText"/>
            </w:pPr>
            <w:r w:rsidRPr="00715EEF">
              <w:t>ARI (years)</w:t>
            </w:r>
          </w:p>
        </w:tc>
        <w:tc>
          <w:tcPr>
            <w:tcW w:w="1666" w:type="pct"/>
          </w:tcPr>
          <w:p w:rsidR="002627CE" w:rsidRPr="00715EEF" w:rsidRDefault="002627CE" w:rsidP="00986822">
            <w:pPr>
              <w:pStyle w:val="TableText"/>
            </w:pPr>
            <w:r w:rsidRPr="00715EEF">
              <w:t>Frequency Factor</w:t>
            </w:r>
          </w:p>
          <w:p w:rsidR="002627CE" w:rsidRPr="00715EEF" w:rsidRDefault="002627CE" w:rsidP="00986822">
            <w:pPr>
              <w:pStyle w:val="TableText"/>
            </w:pPr>
            <w:r w:rsidRPr="00715EEF">
              <w:t>(</w:t>
            </w:r>
            <w:proofErr w:type="spellStart"/>
            <w:r w:rsidRPr="00715EEF">
              <w:t>Fy</w:t>
            </w:r>
            <w:proofErr w:type="spellEnd"/>
            <w:r w:rsidRPr="00715EEF">
              <w:t>)</w:t>
            </w:r>
          </w:p>
        </w:tc>
      </w:tr>
      <w:tr w:rsidR="002627CE" w:rsidTr="002627CE">
        <w:trPr>
          <w:cantSplit/>
        </w:trPr>
        <w:tc>
          <w:tcPr>
            <w:tcW w:w="1667" w:type="pct"/>
          </w:tcPr>
          <w:p w:rsidR="002627CE" w:rsidRPr="00715EEF" w:rsidRDefault="002627CE" w:rsidP="00986822">
            <w:pPr>
              <w:pStyle w:val="TableText"/>
            </w:pPr>
            <w:r w:rsidRPr="00715EEF">
              <w:t>63</w:t>
            </w:r>
          </w:p>
        </w:tc>
        <w:tc>
          <w:tcPr>
            <w:tcW w:w="1667" w:type="pct"/>
          </w:tcPr>
          <w:p w:rsidR="002627CE" w:rsidRPr="00715EEF" w:rsidRDefault="002627CE" w:rsidP="00986822">
            <w:pPr>
              <w:pStyle w:val="TableText"/>
            </w:pPr>
            <w:r w:rsidRPr="00715EEF">
              <w:t>1</w:t>
            </w:r>
          </w:p>
        </w:tc>
        <w:tc>
          <w:tcPr>
            <w:tcW w:w="1666" w:type="pct"/>
          </w:tcPr>
          <w:p w:rsidR="002627CE" w:rsidRPr="00715EEF" w:rsidRDefault="002627CE" w:rsidP="00986822">
            <w:pPr>
              <w:pStyle w:val="TableText"/>
            </w:pPr>
            <w:r w:rsidRPr="00715EEF">
              <w:t>0.8</w:t>
            </w:r>
          </w:p>
        </w:tc>
      </w:tr>
      <w:tr w:rsidR="002627CE" w:rsidTr="002627CE">
        <w:trPr>
          <w:cnfStyle w:val="000000010000" w:firstRow="0" w:lastRow="0" w:firstColumn="0" w:lastColumn="0" w:oddVBand="0" w:evenVBand="0" w:oddHBand="0" w:evenHBand="1" w:firstRowFirstColumn="0" w:firstRowLastColumn="0" w:lastRowFirstColumn="0" w:lastRowLastColumn="0"/>
          <w:cantSplit/>
        </w:trPr>
        <w:tc>
          <w:tcPr>
            <w:tcW w:w="1667" w:type="pct"/>
          </w:tcPr>
          <w:p w:rsidR="002627CE" w:rsidRPr="00715EEF" w:rsidRDefault="002627CE" w:rsidP="00986822">
            <w:pPr>
              <w:pStyle w:val="TableText"/>
            </w:pPr>
            <w:r w:rsidRPr="00715EEF">
              <w:t>50</w:t>
            </w:r>
          </w:p>
        </w:tc>
        <w:tc>
          <w:tcPr>
            <w:tcW w:w="1667" w:type="pct"/>
          </w:tcPr>
          <w:p w:rsidR="002627CE" w:rsidRPr="00715EEF" w:rsidRDefault="002627CE" w:rsidP="00986822">
            <w:pPr>
              <w:pStyle w:val="TableText"/>
            </w:pPr>
            <w:r w:rsidRPr="00715EEF">
              <w:t>1.4</w:t>
            </w:r>
          </w:p>
        </w:tc>
        <w:tc>
          <w:tcPr>
            <w:tcW w:w="1666" w:type="pct"/>
          </w:tcPr>
          <w:p w:rsidR="002627CE" w:rsidRPr="00715EEF" w:rsidRDefault="002627CE" w:rsidP="00986822">
            <w:pPr>
              <w:pStyle w:val="TableText"/>
            </w:pPr>
            <w:r w:rsidRPr="00715EEF">
              <w:t>0.85</w:t>
            </w:r>
          </w:p>
        </w:tc>
      </w:tr>
      <w:tr w:rsidR="002627CE" w:rsidTr="002627CE">
        <w:trPr>
          <w:cantSplit/>
        </w:trPr>
        <w:tc>
          <w:tcPr>
            <w:tcW w:w="1667" w:type="pct"/>
          </w:tcPr>
          <w:p w:rsidR="002627CE" w:rsidRPr="00715EEF" w:rsidRDefault="002627CE" w:rsidP="00986822">
            <w:pPr>
              <w:pStyle w:val="TableText"/>
            </w:pPr>
            <w:r w:rsidRPr="00715EEF">
              <w:t>20</w:t>
            </w:r>
          </w:p>
        </w:tc>
        <w:tc>
          <w:tcPr>
            <w:tcW w:w="1667" w:type="pct"/>
          </w:tcPr>
          <w:p w:rsidR="002627CE" w:rsidRPr="00715EEF" w:rsidRDefault="002627CE" w:rsidP="00986822">
            <w:pPr>
              <w:pStyle w:val="TableText"/>
            </w:pPr>
            <w:r w:rsidRPr="00715EEF">
              <w:t>4.5</w:t>
            </w:r>
          </w:p>
        </w:tc>
        <w:tc>
          <w:tcPr>
            <w:tcW w:w="1666" w:type="pct"/>
          </w:tcPr>
          <w:p w:rsidR="002627CE" w:rsidRPr="00715EEF" w:rsidRDefault="002627CE" w:rsidP="00986822">
            <w:pPr>
              <w:pStyle w:val="TableText"/>
            </w:pPr>
            <w:r w:rsidRPr="00715EEF">
              <w:t>0.95</w:t>
            </w:r>
          </w:p>
        </w:tc>
      </w:tr>
      <w:tr w:rsidR="002627CE" w:rsidTr="002627CE">
        <w:trPr>
          <w:cnfStyle w:val="000000010000" w:firstRow="0" w:lastRow="0" w:firstColumn="0" w:lastColumn="0" w:oddVBand="0" w:evenVBand="0" w:oddHBand="0" w:evenHBand="1" w:firstRowFirstColumn="0" w:firstRowLastColumn="0" w:lastRowFirstColumn="0" w:lastRowLastColumn="0"/>
          <w:cantSplit/>
        </w:trPr>
        <w:tc>
          <w:tcPr>
            <w:tcW w:w="1667" w:type="pct"/>
          </w:tcPr>
          <w:p w:rsidR="002627CE" w:rsidRPr="00715EEF" w:rsidRDefault="002627CE" w:rsidP="00986822">
            <w:pPr>
              <w:pStyle w:val="TableText"/>
            </w:pPr>
            <w:r w:rsidRPr="00715EEF">
              <w:t>10</w:t>
            </w:r>
          </w:p>
        </w:tc>
        <w:tc>
          <w:tcPr>
            <w:tcW w:w="1667" w:type="pct"/>
          </w:tcPr>
          <w:p w:rsidR="002627CE" w:rsidRPr="00715EEF" w:rsidRDefault="002627CE" w:rsidP="00986822">
            <w:pPr>
              <w:pStyle w:val="TableText"/>
            </w:pPr>
            <w:r w:rsidRPr="00715EEF">
              <w:t>9.5</w:t>
            </w:r>
          </w:p>
        </w:tc>
        <w:tc>
          <w:tcPr>
            <w:tcW w:w="1666" w:type="pct"/>
          </w:tcPr>
          <w:p w:rsidR="002627CE" w:rsidRPr="00715EEF" w:rsidRDefault="002627CE" w:rsidP="00986822">
            <w:pPr>
              <w:pStyle w:val="TableText"/>
            </w:pPr>
            <w:r w:rsidRPr="00715EEF">
              <w:t>1.0</w:t>
            </w:r>
          </w:p>
        </w:tc>
      </w:tr>
      <w:tr w:rsidR="002627CE" w:rsidTr="002627CE">
        <w:trPr>
          <w:cantSplit/>
        </w:trPr>
        <w:tc>
          <w:tcPr>
            <w:tcW w:w="1667" w:type="pct"/>
          </w:tcPr>
          <w:p w:rsidR="002627CE" w:rsidRPr="00715EEF" w:rsidRDefault="002627CE" w:rsidP="00986822">
            <w:pPr>
              <w:pStyle w:val="TableText"/>
            </w:pPr>
            <w:r w:rsidRPr="00715EEF">
              <w:t>5</w:t>
            </w:r>
          </w:p>
        </w:tc>
        <w:tc>
          <w:tcPr>
            <w:tcW w:w="1667" w:type="pct"/>
          </w:tcPr>
          <w:p w:rsidR="002627CE" w:rsidRPr="00715EEF" w:rsidRDefault="002627CE" w:rsidP="00986822">
            <w:pPr>
              <w:pStyle w:val="TableText"/>
            </w:pPr>
            <w:r w:rsidRPr="00715EEF">
              <w:t>20</w:t>
            </w:r>
          </w:p>
        </w:tc>
        <w:tc>
          <w:tcPr>
            <w:tcW w:w="1666" w:type="pct"/>
          </w:tcPr>
          <w:p w:rsidR="002627CE" w:rsidRPr="00715EEF" w:rsidRDefault="002627CE" w:rsidP="00986822">
            <w:pPr>
              <w:pStyle w:val="TableText"/>
            </w:pPr>
            <w:r w:rsidRPr="00715EEF">
              <w:t>1.05</w:t>
            </w:r>
          </w:p>
        </w:tc>
      </w:tr>
      <w:tr w:rsidR="002627CE" w:rsidTr="002627CE">
        <w:trPr>
          <w:cnfStyle w:val="000000010000" w:firstRow="0" w:lastRow="0" w:firstColumn="0" w:lastColumn="0" w:oddVBand="0" w:evenVBand="0" w:oddHBand="0" w:evenHBand="1" w:firstRowFirstColumn="0" w:firstRowLastColumn="0" w:lastRowFirstColumn="0" w:lastRowLastColumn="0"/>
          <w:cantSplit/>
        </w:trPr>
        <w:tc>
          <w:tcPr>
            <w:tcW w:w="1667" w:type="pct"/>
          </w:tcPr>
          <w:p w:rsidR="002627CE" w:rsidRPr="00715EEF" w:rsidRDefault="002627CE" w:rsidP="00986822">
            <w:pPr>
              <w:pStyle w:val="TableText"/>
            </w:pPr>
            <w:r w:rsidRPr="00715EEF">
              <w:t>2</w:t>
            </w:r>
          </w:p>
        </w:tc>
        <w:tc>
          <w:tcPr>
            <w:tcW w:w="1667" w:type="pct"/>
          </w:tcPr>
          <w:p w:rsidR="002627CE" w:rsidRPr="00715EEF" w:rsidRDefault="002627CE" w:rsidP="00986822">
            <w:pPr>
              <w:pStyle w:val="TableText"/>
            </w:pPr>
            <w:r w:rsidRPr="00715EEF">
              <w:t>50</w:t>
            </w:r>
          </w:p>
        </w:tc>
        <w:tc>
          <w:tcPr>
            <w:tcW w:w="1666" w:type="pct"/>
          </w:tcPr>
          <w:p w:rsidR="002627CE" w:rsidRPr="00715EEF" w:rsidRDefault="002627CE" w:rsidP="00986822">
            <w:pPr>
              <w:pStyle w:val="TableText"/>
            </w:pPr>
            <w:r w:rsidRPr="00715EEF">
              <w:t>1.15</w:t>
            </w:r>
          </w:p>
        </w:tc>
      </w:tr>
      <w:tr w:rsidR="002627CE" w:rsidTr="002627CE">
        <w:trPr>
          <w:cantSplit/>
        </w:trPr>
        <w:tc>
          <w:tcPr>
            <w:tcW w:w="1667" w:type="pct"/>
          </w:tcPr>
          <w:p w:rsidR="002627CE" w:rsidRPr="00715EEF" w:rsidRDefault="002627CE" w:rsidP="00986822">
            <w:pPr>
              <w:pStyle w:val="TableText"/>
            </w:pPr>
            <w:r w:rsidRPr="00715EEF">
              <w:t>1</w:t>
            </w:r>
          </w:p>
        </w:tc>
        <w:tc>
          <w:tcPr>
            <w:tcW w:w="1667" w:type="pct"/>
          </w:tcPr>
          <w:p w:rsidR="002627CE" w:rsidRPr="00715EEF" w:rsidRDefault="002627CE" w:rsidP="00986822">
            <w:pPr>
              <w:pStyle w:val="TableText"/>
            </w:pPr>
            <w:r w:rsidRPr="00715EEF">
              <w:t>100</w:t>
            </w:r>
          </w:p>
        </w:tc>
        <w:tc>
          <w:tcPr>
            <w:tcW w:w="1666" w:type="pct"/>
          </w:tcPr>
          <w:p w:rsidR="002627CE" w:rsidRPr="00715EEF" w:rsidRDefault="002627CE" w:rsidP="00986822">
            <w:pPr>
              <w:pStyle w:val="TableText"/>
            </w:pPr>
            <w:r w:rsidRPr="00715EEF">
              <w:t>1.2</w:t>
            </w:r>
          </w:p>
        </w:tc>
      </w:tr>
    </w:tbl>
    <w:p w:rsidR="00986822" w:rsidRPr="00986822" w:rsidRDefault="002627CE" w:rsidP="00986822">
      <w:pPr>
        <w:pStyle w:val="BodyText"/>
        <w:rPr>
          <w:lang w:eastAsia="fr-CA"/>
        </w:rPr>
      </w:pPr>
      <w:r w:rsidRPr="00715EEF">
        <w:t>Given this, in order to determine the runoff coefficient for the entire catchment it is necessary to use the following equations to determine the 10-year ARI runoff coefficient (</w:t>
      </w:r>
      <w:r w:rsidRPr="00715EEF">
        <w:rPr>
          <w:i/>
        </w:rPr>
        <w:t>C</w:t>
      </w:r>
      <w:r w:rsidRPr="00715EEF">
        <w:t xml:space="preserve">10). This value is determined by combining the runoff coefficient of the pervious and impervious areas of the catchment, and is as such largely </w:t>
      </w:r>
      <w:proofErr w:type="spellStart"/>
      <w:r w:rsidRPr="00715EEF">
        <w:t>dependant</w:t>
      </w:r>
      <w:proofErr w:type="spellEnd"/>
      <w:r w:rsidRPr="00715EEF">
        <w:t xml:space="preserve"> on the fraction impervious (</w:t>
      </w:r>
      <w:r w:rsidRPr="00715EEF">
        <w:rPr>
          <w:i/>
        </w:rPr>
        <w:t>f</w:t>
      </w:r>
      <w:r w:rsidRPr="00715EEF">
        <w:t>).</w:t>
      </w:r>
    </w:p>
    <w:p w:rsidR="002627CE" w:rsidRPr="001B707A" w:rsidRDefault="002627CE" w:rsidP="002627CE">
      <w:pPr>
        <w:pStyle w:val="BodyText"/>
        <w:rPr>
          <w:rFonts w:ascii="Arial" w:hAnsi="Arial" w:cs="Arial"/>
          <w:w w:val="95"/>
          <w:sz w:val="39"/>
          <w:szCs w:val="39"/>
        </w:rPr>
      </w:pPr>
      <w:r w:rsidRPr="001B707A">
        <w:rPr>
          <w:i/>
          <w:iCs/>
          <w:w w:val="95"/>
        </w:rPr>
        <w:t>C</w:t>
      </w:r>
      <w:r w:rsidRPr="001B707A">
        <w:rPr>
          <w:i/>
          <w:iCs/>
          <w:spacing w:val="3"/>
          <w:w w:val="95"/>
        </w:rPr>
        <w:t xml:space="preserve"> </w:t>
      </w:r>
      <w:r w:rsidR="001C5692" w:rsidRPr="001B707A">
        <w:rPr>
          <w:iCs/>
          <w:spacing w:val="3"/>
          <w:w w:val="95"/>
          <w:vertAlign w:val="subscript"/>
        </w:rPr>
        <w:t>10</w:t>
      </w:r>
      <w:r w:rsidRPr="001B707A">
        <w:rPr>
          <w:spacing w:val="20"/>
          <w:w w:val="95"/>
          <w:position w:val="-5"/>
          <w:sz w:val="14"/>
          <w:szCs w:val="14"/>
        </w:rPr>
        <w:t xml:space="preserve"> </w:t>
      </w:r>
      <w:r w:rsidRPr="001B707A">
        <w:rPr>
          <w:rFonts w:ascii="Arial" w:hAnsi="Arial" w:cs="Arial"/>
          <w:w w:val="95"/>
        </w:rPr>
        <w:t>=</w:t>
      </w:r>
      <w:r w:rsidRPr="001B707A">
        <w:rPr>
          <w:rFonts w:ascii="Arial" w:hAnsi="Arial" w:cs="Arial"/>
          <w:spacing w:val="-11"/>
          <w:w w:val="95"/>
        </w:rPr>
        <w:t xml:space="preserve"> </w:t>
      </w:r>
      <w:r w:rsidRPr="001B707A">
        <w:rPr>
          <w:rFonts w:ascii="Arial" w:hAnsi="Arial" w:cs="Arial"/>
          <w:spacing w:val="-9"/>
          <w:w w:val="95"/>
          <w:sz w:val="31"/>
          <w:szCs w:val="31"/>
        </w:rPr>
        <w:t>(</w:t>
      </w:r>
      <w:r w:rsidRPr="001B707A">
        <w:rPr>
          <w:w w:val="95"/>
        </w:rPr>
        <w:t>0.9</w:t>
      </w:r>
      <w:r w:rsidRPr="001B707A">
        <w:rPr>
          <w:spacing w:val="-29"/>
          <w:w w:val="95"/>
        </w:rPr>
        <w:t xml:space="preserve"> </w:t>
      </w:r>
      <w:r w:rsidRPr="001B707A">
        <w:rPr>
          <w:rFonts w:ascii="Arial" w:hAnsi="Arial" w:cs="Arial"/>
          <w:w w:val="95"/>
        </w:rPr>
        <w:t>×</w:t>
      </w:r>
      <w:r w:rsidRPr="001B707A">
        <w:rPr>
          <w:rFonts w:ascii="Arial" w:hAnsi="Arial" w:cs="Arial"/>
          <w:spacing w:val="13"/>
          <w:w w:val="95"/>
        </w:rPr>
        <w:t xml:space="preserve"> </w:t>
      </w:r>
      <w:r w:rsidRPr="001B707A">
        <w:rPr>
          <w:i/>
          <w:iCs/>
          <w:w w:val="95"/>
        </w:rPr>
        <w:t>f</w:t>
      </w:r>
      <w:r w:rsidRPr="001B707A">
        <w:rPr>
          <w:rFonts w:ascii="Arial" w:hAnsi="Arial" w:cs="Arial"/>
          <w:w w:val="95"/>
          <w:sz w:val="31"/>
          <w:szCs w:val="31"/>
        </w:rPr>
        <w:t>)</w:t>
      </w:r>
      <w:r w:rsidRPr="001B707A">
        <w:rPr>
          <w:rFonts w:ascii="Arial" w:hAnsi="Arial" w:cs="Arial"/>
          <w:spacing w:val="-55"/>
          <w:w w:val="95"/>
          <w:sz w:val="31"/>
          <w:szCs w:val="31"/>
        </w:rPr>
        <w:t xml:space="preserve"> </w:t>
      </w:r>
      <w:r w:rsidRPr="001B707A">
        <w:rPr>
          <w:rFonts w:ascii="Arial" w:hAnsi="Arial" w:cs="Arial"/>
          <w:w w:val="95"/>
        </w:rPr>
        <w:t>+</w:t>
      </w:r>
      <w:r w:rsidRPr="001B707A">
        <w:rPr>
          <w:rFonts w:ascii="Arial" w:hAnsi="Arial" w:cs="Arial"/>
          <w:spacing w:val="-25"/>
          <w:w w:val="95"/>
        </w:rPr>
        <w:t xml:space="preserve"> </w:t>
      </w:r>
      <w:r w:rsidRPr="001B707A">
        <w:rPr>
          <w:rFonts w:ascii="Arial" w:hAnsi="Arial" w:cs="Arial"/>
          <w:spacing w:val="-39"/>
          <w:w w:val="95"/>
          <w:sz w:val="39"/>
          <w:szCs w:val="39"/>
        </w:rPr>
        <w:t>[</w:t>
      </w:r>
      <w:r w:rsidRPr="001B707A">
        <w:rPr>
          <w:i/>
          <w:iCs/>
          <w:w w:val="95"/>
        </w:rPr>
        <w:t>C</w:t>
      </w:r>
      <w:r w:rsidR="001C5692" w:rsidRPr="001B707A">
        <w:rPr>
          <w:i/>
          <w:iCs/>
          <w:w w:val="95"/>
          <w:vertAlign w:val="superscript"/>
        </w:rPr>
        <w:t>1</w:t>
      </w:r>
      <w:r w:rsidRPr="001B707A">
        <w:rPr>
          <w:w w:val="95"/>
          <w:sz w:val="14"/>
          <w:szCs w:val="14"/>
        </w:rPr>
        <w:t>10</w:t>
      </w:r>
      <w:r w:rsidRPr="001B707A">
        <w:rPr>
          <w:spacing w:val="25"/>
          <w:w w:val="95"/>
          <w:sz w:val="14"/>
          <w:szCs w:val="14"/>
        </w:rPr>
        <w:t xml:space="preserve"> </w:t>
      </w:r>
      <w:r w:rsidRPr="001B707A">
        <w:rPr>
          <w:rFonts w:ascii="Arial" w:hAnsi="Arial" w:cs="Arial"/>
          <w:w w:val="95"/>
        </w:rPr>
        <w:t>×</w:t>
      </w:r>
      <w:r w:rsidRPr="001B707A">
        <w:rPr>
          <w:rFonts w:ascii="Arial" w:hAnsi="Arial" w:cs="Arial"/>
          <w:spacing w:val="-31"/>
          <w:w w:val="95"/>
        </w:rPr>
        <w:t xml:space="preserve"> </w:t>
      </w:r>
      <w:r w:rsidRPr="001B707A">
        <w:rPr>
          <w:rFonts w:ascii="Arial" w:hAnsi="Arial" w:cs="Arial"/>
          <w:spacing w:val="-39"/>
          <w:w w:val="95"/>
          <w:sz w:val="31"/>
          <w:szCs w:val="31"/>
        </w:rPr>
        <w:t>(</w:t>
      </w:r>
      <w:r w:rsidRPr="001B707A">
        <w:rPr>
          <w:w w:val="95"/>
        </w:rPr>
        <w:t>1</w:t>
      </w:r>
      <w:r w:rsidRPr="001B707A">
        <w:rPr>
          <w:spacing w:val="-33"/>
          <w:w w:val="95"/>
        </w:rPr>
        <w:t xml:space="preserve"> </w:t>
      </w:r>
      <w:r w:rsidRPr="001B707A">
        <w:rPr>
          <w:rFonts w:ascii="Arial" w:hAnsi="Arial" w:cs="Arial"/>
          <w:w w:val="95"/>
        </w:rPr>
        <w:t>−</w:t>
      </w:r>
      <w:proofErr w:type="gramStart"/>
      <w:r w:rsidRPr="001B707A">
        <w:rPr>
          <w:i/>
          <w:iCs/>
          <w:w w:val="95"/>
        </w:rPr>
        <w:t>f</w:t>
      </w:r>
      <w:r w:rsidRPr="001B707A">
        <w:rPr>
          <w:i/>
          <w:iCs/>
          <w:spacing w:val="2"/>
          <w:w w:val="95"/>
        </w:rPr>
        <w:t xml:space="preserve"> </w:t>
      </w:r>
      <w:r w:rsidRPr="001B707A">
        <w:rPr>
          <w:rFonts w:ascii="Arial" w:hAnsi="Arial" w:cs="Arial"/>
          <w:spacing w:val="-18"/>
          <w:w w:val="95"/>
          <w:sz w:val="31"/>
          <w:szCs w:val="31"/>
        </w:rPr>
        <w:t>)</w:t>
      </w:r>
      <w:proofErr w:type="gramEnd"/>
      <w:r w:rsidRPr="001B707A">
        <w:rPr>
          <w:rFonts w:ascii="Arial" w:hAnsi="Arial" w:cs="Arial"/>
          <w:w w:val="95"/>
          <w:sz w:val="39"/>
          <w:szCs w:val="39"/>
        </w:rPr>
        <w:t>]</w:t>
      </w:r>
    </w:p>
    <w:p w:rsidR="001C5692" w:rsidRPr="001B707A" w:rsidRDefault="001C5692" w:rsidP="002627CE">
      <w:pPr>
        <w:pStyle w:val="BodyText"/>
        <w:rPr>
          <w:iCs/>
          <w:spacing w:val="3"/>
          <w:w w:val="95"/>
          <w:vertAlign w:val="subscript"/>
        </w:rPr>
      </w:pPr>
      <w:r w:rsidRPr="001B707A">
        <w:rPr>
          <w:i/>
          <w:iCs/>
          <w:w w:val="95"/>
        </w:rPr>
        <w:t>C</w:t>
      </w:r>
      <w:r w:rsidRPr="001B707A">
        <w:rPr>
          <w:i/>
          <w:iCs/>
          <w:spacing w:val="3"/>
          <w:w w:val="95"/>
        </w:rPr>
        <w:t xml:space="preserve"> </w:t>
      </w:r>
      <w:r w:rsidRPr="001B707A">
        <w:rPr>
          <w:i/>
          <w:iCs/>
          <w:spacing w:val="3"/>
          <w:w w:val="95"/>
          <w:vertAlign w:val="superscript"/>
        </w:rPr>
        <w:t>1</w:t>
      </w:r>
      <w:r w:rsidRPr="001B707A">
        <w:rPr>
          <w:iCs/>
          <w:spacing w:val="3"/>
          <w:w w:val="95"/>
          <w:vertAlign w:val="subscript"/>
        </w:rPr>
        <w:t xml:space="preserve">10 </w:t>
      </w:r>
      <w:r w:rsidRPr="001B707A">
        <w:rPr>
          <w:rFonts w:ascii="Arial" w:hAnsi="Arial" w:cs="Arial"/>
          <w:w w:val="90"/>
        </w:rPr>
        <w:t>=</w:t>
      </w:r>
      <w:r w:rsidRPr="001B707A">
        <w:rPr>
          <w:rFonts w:ascii="Arial" w:hAnsi="Arial" w:cs="Arial"/>
          <w:spacing w:val="12"/>
          <w:w w:val="90"/>
        </w:rPr>
        <w:t xml:space="preserve"> </w:t>
      </w:r>
      <w:r w:rsidRPr="001B707A">
        <w:rPr>
          <w:w w:val="90"/>
        </w:rPr>
        <w:t>0.1</w:t>
      </w:r>
      <w:r w:rsidRPr="001B707A">
        <w:rPr>
          <w:spacing w:val="-21"/>
          <w:w w:val="90"/>
        </w:rPr>
        <w:t xml:space="preserve"> </w:t>
      </w:r>
      <w:r w:rsidRPr="001B707A">
        <w:rPr>
          <w:rFonts w:ascii="Arial" w:hAnsi="Arial" w:cs="Arial"/>
          <w:w w:val="90"/>
        </w:rPr>
        <w:t>+</w:t>
      </w:r>
      <w:r w:rsidRPr="001B707A">
        <w:rPr>
          <w:rFonts w:ascii="Arial" w:hAnsi="Arial" w:cs="Arial"/>
          <w:spacing w:val="-2"/>
          <w:w w:val="90"/>
        </w:rPr>
        <w:t xml:space="preserve"> </w:t>
      </w:r>
      <w:r w:rsidRPr="001B707A">
        <w:rPr>
          <w:rFonts w:ascii="Arial" w:hAnsi="Arial" w:cs="Arial"/>
          <w:spacing w:val="-34"/>
          <w:w w:val="90"/>
          <w:sz w:val="40"/>
          <w:szCs w:val="40"/>
        </w:rPr>
        <w:t>[</w:t>
      </w:r>
      <w:r w:rsidRPr="001B707A">
        <w:rPr>
          <w:w w:val="90"/>
        </w:rPr>
        <w:t>0.0133</w:t>
      </w:r>
      <w:r w:rsidRPr="001B707A">
        <w:rPr>
          <w:spacing w:val="-28"/>
          <w:w w:val="90"/>
        </w:rPr>
        <w:t xml:space="preserve"> </w:t>
      </w:r>
      <w:proofErr w:type="gramStart"/>
      <w:r w:rsidRPr="001B707A">
        <w:rPr>
          <w:rFonts w:ascii="Arial" w:hAnsi="Arial" w:cs="Arial"/>
          <w:w w:val="90"/>
        </w:rPr>
        <w:t>×</w:t>
      </w:r>
      <w:r w:rsidRPr="001B707A">
        <w:rPr>
          <w:rFonts w:ascii="Arial" w:hAnsi="Arial" w:cs="Arial"/>
          <w:spacing w:val="-39"/>
          <w:w w:val="95"/>
          <w:sz w:val="31"/>
          <w:szCs w:val="31"/>
        </w:rPr>
        <w:t>(</w:t>
      </w:r>
      <w:proofErr w:type="gramEnd"/>
      <w:r w:rsidRPr="001B707A">
        <w:rPr>
          <w:i/>
          <w:iCs/>
          <w:spacing w:val="3"/>
          <w:w w:val="95"/>
          <w:vertAlign w:val="superscript"/>
        </w:rPr>
        <w:t>10I</w:t>
      </w:r>
      <w:r w:rsidRPr="001B707A">
        <w:rPr>
          <w:i/>
          <w:iCs/>
          <w:spacing w:val="3"/>
          <w:w w:val="95"/>
        </w:rPr>
        <w:t>I</w:t>
      </w:r>
      <w:r w:rsidRPr="001B707A">
        <w:rPr>
          <w:i/>
          <w:iCs/>
          <w:spacing w:val="3"/>
          <w:w w:val="95"/>
          <w:vertAlign w:val="subscript"/>
        </w:rPr>
        <w:t>1</w:t>
      </w:r>
      <w:r w:rsidRPr="001B707A">
        <w:rPr>
          <w:spacing w:val="-33"/>
          <w:w w:val="95"/>
        </w:rPr>
        <w:t xml:space="preserve"> </w:t>
      </w:r>
      <w:r w:rsidRPr="001B707A">
        <w:rPr>
          <w:rFonts w:ascii="Arial" w:hAnsi="Arial" w:cs="Arial"/>
          <w:w w:val="95"/>
        </w:rPr>
        <w:t>−25</w:t>
      </w:r>
      <w:r w:rsidRPr="001B707A">
        <w:rPr>
          <w:rFonts w:ascii="Arial" w:hAnsi="Arial" w:cs="Arial"/>
          <w:spacing w:val="-35"/>
          <w:w w:val="90"/>
          <w:sz w:val="38"/>
          <w:szCs w:val="38"/>
        </w:rPr>
        <w:t>)</w:t>
      </w:r>
      <w:r w:rsidRPr="001B707A">
        <w:rPr>
          <w:rFonts w:ascii="Arial" w:hAnsi="Arial" w:cs="Arial"/>
          <w:w w:val="95"/>
          <w:sz w:val="39"/>
          <w:szCs w:val="39"/>
        </w:rPr>
        <w:t>]</w:t>
      </w:r>
    </w:p>
    <w:p w:rsidR="002627CE" w:rsidRPr="001B707A" w:rsidRDefault="002627CE" w:rsidP="001B707A">
      <w:pPr>
        <w:pStyle w:val="BodyText"/>
        <w:tabs>
          <w:tab w:val="clear" w:pos="2268"/>
          <w:tab w:val="clear" w:pos="4536"/>
          <w:tab w:val="left" w:pos="851"/>
          <w:tab w:val="left" w:pos="1276"/>
        </w:tabs>
        <w:ind w:left="1701" w:hanging="1701"/>
      </w:pPr>
      <w:r w:rsidRPr="001B707A">
        <w:rPr>
          <w:spacing w:val="6"/>
        </w:rPr>
        <w:t>W</w:t>
      </w:r>
      <w:r w:rsidRPr="001B707A">
        <w:rPr>
          <w:spacing w:val="-3"/>
        </w:rPr>
        <w:t>h</w:t>
      </w:r>
      <w:r w:rsidRPr="001B707A">
        <w:rPr>
          <w:spacing w:val="-1"/>
        </w:rPr>
        <w:t>e</w:t>
      </w:r>
      <w:r w:rsidRPr="001B707A">
        <w:t>r</w:t>
      </w:r>
      <w:r w:rsidRPr="001B707A">
        <w:rPr>
          <w:spacing w:val="-1"/>
        </w:rPr>
        <w:t>e</w:t>
      </w:r>
      <w:r w:rsidRPr="001B707A">
        <w:t>:</w:t>
      </w:r>
      <w:r w:rsidR="001C5692" w:rsidRPr="001B707A">
        <w:tab/>
      </w:r>
      <w:r w:rsidRPr="001B707A">
        <w:rPr>
          <w:rFonts w:ascii="Times New Roman" w:hAnsi="Times New Roman"/>
          <w:i/>
          <w:iCs/>
          <w:spacing w:val="-5"/>
          <w:sz w:val="24"/>
          <w:szCs w:val="24"/>
        </w:rPr>
        <w:t>C</w:t>
      </w:r>
      <w:r w:rsidRPr="001B707A">
        <w:rPr>
          <w:rFonts w:ascii="Times New Roman" w:hAnsi="Times New Roman"/>
          <w:spacing w:val="-1"/>
          <w:position w:val="-6"/>
          <w:sz w:val="14"/>
          <w:szCs w:val="14"/>
        </w:rPr>
        <w:t>1</w:t>
      </w:r>
      <w:r w:rsidRPr="001B707A">
        <w:rPr>
          <w:rFonts w:ascii="Times New Roman" w:hAnsi="Times New Roman"/>
          <w:position w:val="-6"/>
          <w:sz w:val="14"/>
          <w:szCs w:val="14"/>
        </w:rPr>
        <w:t>0</w:t>
      </w:r>
      <w:r w:rsidR="001B707A" w:rsidRPr="001B707A">
        <w:rPr>
          <w:rFonts w:ascii="Times New Roman" w:hAnsi="Times New Roman"/>
          <w:position w:val="-6"/>
          <w:sz w:val="14"/>
          <w:szCs w:val="14"/>
        </w:rPr>
        <w:tab/>
      </w:r>
      <w:r w:rsidRPr="001B707A">
        <w:rPr>
          <w:sz w:val="24"/>
          <w:szCs w:val="24"/>
        </w:rPr>
        <w:t>=</w:t>
      </w:r>
      <w:r w:rsidRPr="001B707A">
        <w:rPr>
          <w:spacing w:val="-23"/>
          <w:sz w:val="24"/>
          <w:szCs w:val="24"/>
        </w:rPr>
        <w:t xml:space="preserve"> </w:t>
      </w:r>
      <w:r w:rsidRPr="001B707A">
        <w:rPr>
          <w:spacing w:val="-1"/>
        </w:rPr>
        <w:t>1</w:t>
      </w:r>
      <w:r w:rsidRPr="001B707A">
        <w:t>0</w:t>
      </w:r>
      <w:r w:rsidRPr="001B707A">
        <w:rPr>
          <w:spacing w:val="-5"/>
        </w:rPr>
        <w:t xml:space="preserve"> </w:t>
      </w:r>
      <w:r w:rsidRPr="001B707A">
        <w:t>-</w:t>
      </w:r>
      <w:r w:rsidRPr="001B707A">
        <w:rPr>
          <w:spacing w:val="-3"/>
        </w:rPr>
        <w:t xml:space="preserve"> </w:t>
      </w:r>
      <w:r w:rsidRPr="001B707A">
        <w:rPr>
          <w:spacing w:val="-5"/>
        </w:rPr>
        <w:t>y</w:t>
      </w:r>
      <w:r w:rsidRPr="001B707A">
        <w:rPr>
          <w:spacing w:val="2"/>
        </w:rPr>
        <w:t>e</w:t>
      </w:r>
      <w:r w:rsidRPr="001B707A">
        <w:rPr>
          <w:spacing w:val="-1"/>
        </w:rPr>
        <w:t>a</w:t>
      </w:r>
      <w:r w:rsidRPr="001B707A">
        <w:t>r</w:t>
      </w:r>
      <w:r w:rsidRPr="001B707A">
        <w:rPr>
          <w:spacing w:val="-5"/>
        </w:rPr>
        <w:t xml:space="preserve"> </w:t>
      </w:r>
      <w:r w:rsidRPr="001B707A">
        <w:rPr>
          <w:spacing w:val="1"/>
        </w:rPr>
        <w:t>A</w:t>
      </w:r>
      <w:r w:rsidRPr="001B707A">
        <w:t>RI</w:t>
      </w:r>
      <w:r w:rsidRPr="001B707A">
        <w:rPr>
          <w:spacing w:val="-6"/>
        </w:rPr>
        <w:t xml:space="preserve"> </w:t>
      </w:r>
      <w:r w:rsidRPr="001B707A">
        <w:t>r</w:t>
      </w:r>
      <w:r w:rsidRPr="001B707A">
        <w:rPr>
          <w:spacing w:val="-1"/>
        </w:rPr>
        <w:t>u</w:t>
      </w:r>
      <w:r w:rsidRPr="001B707A">
        <w:rPr>
          <w:spacing w:val="2"/>
        </w:rPr>
        <w:t>n</w:t>
      </w:r>
      <w:r w:rsidRPr="001B707A">
        <w:rPr>
          <w:spacing w:val="-1"/>
        </w:rPr>
        <w:t>o</w:t>
      </w:r>
      <w:r w:rsidRPr="001B707A">
        <w:rPr>
          <w:spacing w:val="2"/>
        </w:rPr>
        <w:t>f</w:t>
      </w:r>
      <w:r w:rsidRPr="001B707A">
        <w:t>f</w:t>
      </w:r>
      <w:r w:rsidRPr="001B707A">
        <w:rPr>
          <w:spacing w:val="-5"/>
        </w:rPr>
        <w:t xml:space="preserve"> </w:t>
      </w:r>
      <w:r w:rsidRPr="001B707A">
        <w:rPr>
          <w:spacing w:val="1"/>
        </w:rPr>
        <w:t>c</w:t>
      </w:r>
      <w:r w:rsidRPr="001B707A">
        <w:rPr>
          <w:spacing w:val="-1"/>
        </w:rPr>
        <w:t>oe</w:t>
      </w:r>
      <w:r w:rsidRPr="001B707A">
        <w:rPr>
          <w:spacing w:val="2"/>
        </w:rPr>
        <w:t>ff</w:t>
      </w:r>
      <w:r w:rsidRPr="001B707A">
        <w:rPr>
          <w:spacing w:val="-1"/>
        </w:rPr>
        <w:t>i</w:t>
      </w:r>
      <w:r w:rsidRPr="001B707A">
        <w:rPr>
          <w:spacing w:val="1"/>
        </w:rPr>
        <w:t>c</w:t>
      </w:r>
      <w:r w:rsidRPr="001B707A">
        <w:rPr>
          <w:spacing w:val="-1"/>
        </w:rPr>
        <w:t>ien</w:t>
      </w:r>
      <w:r w:rsidRPr="001B707A">
        <w:t>t</w:t>
      </w:r>
      <w:r w:rsidRPr="001B707A">
        <w:rPr>
          <w:spacing w:val="-6"/>
        </w:rPr>
        <w:t xml:space="preserve"> </w:t>
      </w:r>
      <w:r w:rsidRPr="001B707A">
        <w:rPr>
          <w:spacing w:val="2"/>
        </w:rPr>
        <w:t>f</w:t>
      </w:r>
      <w:r w:rsidRPr="001B707A">
        <w:rPr>
          <w:spacing w:val="-1"/>
        </w:rPr>
        <w:t>o</w:t>
      </w:r>
      <w:r w:rsidRPr="001B707A">
        <w:t>r</w:t>
      </w:r>
      <w:r w:rsidRPr="001B707A">
        <w:rPr>
          <w:spacing w:val="-4"/>
        </w:rPr>
        <w:t xml:space="preserve"> </w:t>
      </w:r>
      <w:r w:rsidRPr="001B707A">
        <w:rPr>
          <w:spacing w:val="-1"/>
        </w:rPr>
        <w:t>th</w:t>
      </w:r>
      <w:r w:rsidRPr="001B707A">
        <w:t>e</w:t>
      </w:r>
      <w:r w:rsidRPr="001B707A">
        <w:rPr>
          <w:spacing w:val="-6"/>
        </w:rPr>
        <w:t xml:space="preserve"> </w:t>
      </w:r>
      <w:r w:rsidRPr="001B707A">
        <w:rPr>
          <w:spacing w:val="2"/>
        </w:rPr>
        <w:t>e</w:t>
      </w:r>
      <w:r w:rsidRPr="001B707A">
        <w:rPr>
          <w:spacing w:val="-1"/>
        </w:rPr>
        <w:t>nti</w:t>
      </w:r>
      <w:r w:rsidRPr="001B707A">
        <w:t>re</w:t>
      </w:r>
      <w:r w:rsidRPr="001B707A">
        <w:rPr>
          <w:spacing w:val="-4"/>
        </w:rPr>
        <w:t xml:space="preserve"> </w:t>
      </w:r>
      <w:r w:rsidRPr="001B707A">
        <w:rPr>
          <w:spacing w:val="1"/>
        </w:rPr>
        <w:t>c</w:t>
      </w:r>
      <w:r w:rsidRPr="001B707A">
        <w:rPr>
          <w:spacing w:val="2"/>
        </w:rPr>
        <w:t>a</w:t>
      </w:r>
      <w:r w:rsidRPr="001B707A">
        <w:rPr>
          <w:spacing w:val="-1"/>
        </w:rPr>
        <w:t>t</w:t>
      </w:r>
      <w:r w:rsidRPr="001B707A">
        <w:rPr>
          <w:spacing w:val="1"/>
        </w:rPr>
        <w:t>c</w:t>
      </w:r>
      <w:r w:rsidRPr="001B707A">
        <w:rPr>
          <w:spacing w:val="-1"/>
        </w:rPr>
        <w:t>h</w:t>
      </w:r>
      <w:r w:rsidRPr="001B707A">
        <w:rPr>
          <w:spacing w:val="4"/>
        </w:rPr>
        <w:t>m</w:t>
      </w:r>
      <w:r w:rsidRPr="001B707A">
        <w:rPr>
          <w:spacing w:val="-1"/>
        </w:rPr>
        <w:t>en</w:t>
      </w:r>
      <w:r w:rsidRPr="001B707A">
        <w:t>t</w:t>
      </w:r>
    </w:p>
    <w:p w:rsidR="002627CE" w:rsidRPr="001B707A" w:rsidRDefault="001C5692" w:rsidP="001B707A">
      <w:pPr>
        <w:pStyle w:val="BodyText"/>
        <w:tabs>
          <w:tab w:val="clear" w:pos="2268"/>
          <w:tab w:val="clear" w:pos="4536"/>
          <w:tab w:val="left" w:pos="851"/>
          <w:tab w:val="left" w:pos="1276"/>
        </w:tabs>
        <w:ind w:left="1701" w:hanging="1701"/>
      </w:pPr>
      <w:r w:rsidRPr="001B707A">
        <w:rPr>
          <w:rFonts w:ascii="Times New Roman" w:hAnsi="Times New Roman"/>
          <w:i/>
          <w:iCs/>
          <w:sz w:val="24"/>
          <w:szCs w:val="24"/>
        </w:rPr>
        <w:tab/>
        <w:t>f</w:t>
      </w:r>
      <w:r w:rsidR="001B707A" w:rsidRPr="001B707A">
        <w:rPr>
          <w:rFonts w:ascii="Times New Roman" w:hAnsi="Times New Roman"/>
          <w:i/>
          <w:iCs/>
          <w:sz w:val="24"/>
          <w:szCs w:val="24"/>
        </w:rPr>
        <w:tab/>
      </w:r>
      <w:r w:rsidR="002627CE" w:rsidRPr="001B707A">
        <w:rPr>
          <w:sz w:val="24"/>
          <w:szCs w:val="24"/>
        </w:rPr>
        <w:t>=</w:t>
      </w:r>
      <w:r w:rsidR="002627CE" w:rsidRPr="001B707A">
        <w:rPr>
          <w:spacing w:val="17"/>
          <w:sz w:val="24"/>
          <w:szCs w:val="24"/>
        </w:rPr>
        <w:t xml:space="preserve"> </w:t>
      </w:r>
      <w:r w:rsidR="002627CE" w:rsidRPr="001B707A">
        <w:rPr>
          <w:spacing w:val="-1"/>
        </w:rPr>
        <w:t>I</w:t>
      </w:r>
      <w:r w:rsidR="002627CE" w:rsidRPr="001B707A">
        <w:rPr>
          <w:spacing w:val="4"/>
        </w:rPr>
        <w:t>m</w:t>
      </w:r>
      <w:r w:rsidR="002627CE" w:rsidRPr="001B707A">
        <w:rPr>
          <w:spacing w:val="-1"/>
        </w:rPr>
        <w:t>pe</w:t>
      </w:r>
      <w:r w:rsidR="002627CE" w:rsidRPr="001B707A">
        <w:t>r</w:t>
      </w:r>
      <w:r w:rsidR="002627CE" w:rsidRPr="001B707A">
        <w:rPr>
          <w:spacing w:val="-2"/>
        </w:rPr>
        <w:t>v</w:t>
      </w:r>
      <w:r w:rsidR="002627CE" w:rsidRPr="001B707A">
        <w:rPr>
          <w:spacing w:val="-1"/>
        </w:rPr>
        <w:t>iou</w:t>
      </w:r>
      <w:r w:rsidR="002627CE" w:rsidRPr="001B707A">
        <w:t>s</w:t>
      </w:r>
      <w:r w:rsidR="002627CE" w:rsidRPr="001B707A">
        <w:rPr>
          <w:spacing w:val="-5"/>
        </w:rPr>
        <w:t xml:space="preserve"> </w:t>
      </w:r>
      <w:r w:rsidR="002627CE" w:rsidRPr="001B707A">
        <w:rPr>
          <w:spacing w:val="2"/>
        </w:rPr>
        <w:t>f</w:t>
      </w:r>
      <w:r w:rsidR="002627CE" w:rsidRPr="001B707A">
        <w:t>r</w:t>
      </w:r>
      <w:r w:rsidR="002627CE" w:rsidRPr="001B707A">
        <w:rPr>
          <w:spacing w:val="-1"/>
        </w:rPr>
        <w:t>a</w:t>
      </w:r>
      <w:r w:rsidR="002627CE" w:rsidRPr="001B707A">
        <w:rPr>
          <w:spacing w:val="1"/>
        </w:rPr>
        <w:t>c</w:t>
      </w:r>
      <w:r w:rsidR="002627CE" w:rsidRPr="001B707A">
        <w:rPr>
          <w:spacing w:val="-1"/>
        </w:rPr>
        <w:t>ti</w:t>
      </w:r>
      <w:r w:rsidR="002627CE" w:rsidRPr="001B707A">
        <w:rPr>
          <w:spacing w:val="2"/>
        </w:rPr>
        <w:t>o</w:t>
      </w:r>
      <w:r w:rsidR="002627CE" w:rsidRPr="001B707A">
        <w:t>n</w:t>
      </w:r>
      <w:r w:rsidR="002627CE" w:rsidRPr="001B707A">
        <w:rPr>
          <w:spacing w:val="-7"/>
        </w:rPr>
        <w:t xml:space="preserve"> </w:t>
      </w:r>
      <w:r w:rsidR="002627CE" w:rsidRPr="001B707A">
        <w:rPr>
          <w:spacing w:val="-1"/>
        </w:rPr>
        <w:t>o</w:t>
      </w:r>
      <w:r w:rsidR="002627CE" w:rsidRPr="001B707A">
        <w:t>f</w:t>
      </w:r>
      <w:r w:rsidR="002627CE" w:rsidRPr="001B707A">
        <w:rPr>
          <w:spacing w:val="-4"/>
        </w:rPr>
        <w:t xml:space="preserve"> </w:t>
      </w:r>
      <w:r w:rsidR="002627CE" w:rsidRPr="001B707A">
        <w:rPr>
          <w:spacing w:val="-1"/>
        </w:rPr>
        <w:t>th</w:t>
      </w:r>
      <w:r w:rsidR="002627CE" w:rsidRPr="001B707A">
        <w:t>e</w:t>
      </w:r>
      <w:r w:rsidR="002627CE" w:rsidRPr="001B707A">
        <w:rPr>
          <w:spacing w:val="-7"/>
        </w:rPr>
        <w:t xml:space="preserve"> </w:t>
      </w:r>
      <w:r w:rsidR="002627CE" w:rsidRPr="001B707A">
        <w:rPr>
          <w:spacing w:val="1"/>
        </w:rPr>
        <w:t>c</w:t>
      </w:r>
      <w:r w:rsidR="002627CE" w:rsidRPr="001B707A">
        <w:rPr>
          <w:spacing w:val="-1"/>
        </w:rPr>
        <w:t>at</w:t>
      </w:r>
      <w:r w:rsidR="002627CE" w:rsidRPr="001B707A">
        <w:rPr>
          <w:spacing w:val="1"/>
        </w:rPr>
        <w:t>c</w:t>
      </w:r>
      <w:r w:rsidR="002627CE" w:rsidRPr="001B707A">
        <w:rPr>
          <w:spacing w:val="-1"/>
        </w:rPr>
        <w:t>h</w:t>
      </w:r>
      <w:r w:rsidR="002627CE" w:rsidRPr="001B707A">
        <w:rPr>
          <w:spacing w:val="4"/>
        </w:rPr>
        <w:t>m</w:t>
      </w:r>
      <w:r w:rsidR="002627CE" w:rsidRPr="001B707A">
        <w:rPr>
          <w:spacing w:val="-1"/>
        </w:rPr>
        <w:t>en</w:t>
      </w:r>
      <w:r w:rsidR="002627CE" w:rsidRPr="001B707A">
        <w:t>t</w:t>
      </w:r>
      <w:r w:rsidR="002627CE" w:rsidRPr="001B707A">
        <w:rPr>
          <w:spacing w:val="-6"/>
        </w:rPr>
        <w:t xml:space="preserve"> </w:t>
      </w:r>
      <w:r w:rsidR="002627CE" w:rsidRPr="001B707A">
        <w:t>(</w:t>
      </w:r>
      <w:r w:rsidR="002627CE" w:rsidRPr="001B707A">
        <w:rPr>
          <w:spacing w:val="1"/>
        </w:rPr>
        <w:t>v</w:t>
      </w:r>
      <w:r w:rsidR="002627CE" w:rsidRPr="001B707A">
        <w:rPr>
          <w:spacing w:val="-1"/>
        </w:rPr>
        <w:t>al</w:t>
      </w:r>
      <w:r w:rsidR="002627CE" w:rsidRPr="001B707A">
        <w:rPr>
          <w:spacing w:val="2"/>
        </w:rPr>
        <w:t>u</w:t>
      </w:r>
      <w:r w:rsidR="002627CE" w:rsidRPr="001B707A">
        <w:t>e</w:t>
      </w:r>
      <w:r w:rsidR="002627CE" w:rsidRPr="001B707A">
        <w:rPr>
          <w:spacing w:val="-5"/>
        </w:rPr>
        <w:t xml:space="preserve"> </w:t>
      </w:r>
      <w:r w:rsidR="002627CE" w:rsidRPr="001B707A">
        <w:rPr>
          <w:spacing w:val="4"/>
        </w:rPr>
        <w:t>m</w:t>
      </w:r>
      <w:r w:rsidR="002627CE" w:rsidRPr="001B707A">
        <w:rPr>
          <w:spacing w:val="-3"/>
        </w:rPr>
        <w:t>u</w:t>
      </w:r>
      <w:r w:rsidR="002627CE" w:rsidRPr="001B707A">
        <w:rPr>
          <w:spacing w:val="1"/>
        </w:rPr>
        <w:t>s</w:t>
      </w:r>
      <w:r w:rsidR="002627CE" w:rsidRPr="001B707A">
        <w:t>t</w:t>
      </w:r>
      <w:r w:rsidR="002627CE" w:rsidRPr="001B707A">
        <w:rPr>
          <w:spacing w:val="-6"/>
        </w:rPr>
        <w:t xml:space="preserve"> </w:t>
      </w:r>
      <w:r w:rsidR="002627CE" w:rsidRPr="001B707A">
        <w:rPr>
          <w:spacing w:val="-1"/>
        </w:rPr>
        <w:t>b</w:t>
      </w:r>
      <w:r w:rsidR="002627CE" w:rsidRPr="001B707A">
        <w:t>e</w:t>
      </w:r>
      <w:r w:rsidR="002627CE" w:rsidRPr="001B707A">
        <w:rPr>
          <w:spacing w:val="-6"/>
        </w:rPr>
        <w:t xml:space="preserve"> </w:t>
      </w:r>
      <w:r w:rsidR="002627CE" w:rsidRPr="001B707A">
        <w:rPr>
          <w:spacing w:val="-1"/>
        </w:rPr>
        <w:t>be</w:t>
      </w:r>
      <w:r w:rsidR="002627CE" w:rsidRPr="001B707A">
        <w:rPr>
          <w:spacing w:val="2"/>
        </w:rPr>
        <w:t>t</w:t>
      </w:r>
      <w:r w:rsidR="002627CE" w:rsidRPr="001B707A">
        <w:t>w</w:t>
      </w:r>
      <w:r w:rsidR="002627CE" w:rsidRPr="001B707A">
        <w:rPr>
          <w:spacing w:val="-1"/>
        </w:rPr>
        <w:t>e</w:t>
      </w:r>
      <w:r w:rsidR="002627CE" w:rsidRPr="001B707A">
        <w:rPr>
          <w:spacing w:val="2"/>
        </w:rPr>
        <w:t>e</w:t>
      </w:r>
      <w:r w:rsidR="002627CE" w:rsidRPr="001B707A">
        <w:t>n</w:t>
      </w:r>
      <w:r w:rsidR="002627CE" w:rsidRPr="001B707A">
        <w:rPr>
          <w:spacing w:val="-7"/>
        </w:rPr>
        <w:t xml:space="preserve"> </w:t>
      </w:r>
      <w:r w:rsidR="002627CE" w:rsidRPr="001B707A">
        <w:rPr>
          <w:spacing w:val="-1"/>
        </w:rPr>
        <w:t>0</w:t>
      </w:r>
      <w:r w:rsidR="002627CE" w:rsidRPr="001B707A">
        <w:rPr>
          <w:spacing w:val="2"/>
        </w:rPr>
        <w:t>.</w:t>
      </w:r>
      <w:r w:rsidR="002627CE" w:rsidRPr="001B707A">
        <w:t>0</w:t>
      </w:r>
      <w:r w:rsidR="002627CE" w:rsidRPr="001B707A">
        <w:rPr>
          <w:spacing w:val="-6"/>
        </w:rPr>
        <w:t xml:space="preserve"> </w:t>
      </w:r>
      <w:r w:rsidR="002627CE" w:rsidRPr="001B707A">
        <w:rPr>
          <w:spacing w:val="2"/>
        </w:rPr>
        <w:t>a</w:t>
      </w:r>
      <w:r w:rsidR="002627CE" w:rsidRPr="001B707A">
        <w:rPr>
          <w:spacing w:val="-1"/>
        </w:rPr>
        <w:t>n</w:t>
      </w:r>
      <w:r w:rsidR="002627CE" w:rsidRPr="001B707A">
        <w:t>d</w:t>
      </w:r>
      <w:r w:rsidR="002627CE" w:rsidRPr="001B707A">
        <w:rPr>
          <w:spacing w:val="-6"/>
        </w:rPr>
        <w:t xml:space="preserve"> </w:t>
      </w:r>
      <w:r w:rsidR="002627CE" w:rsidRPr="001B707A">
        <w:rPr>
          <w:spacing w:val="2"/>
        </w:rPr>
        <w:t>1</w:t>
      </w:r>
      <w:r w:rsidR="002627CE" w:rsidRPr="001B707A">
        <w:rPr>
          <w:spacing w:val="-1"/>
        </w:rPr>
        <w:t>.0</w:t>
      </w:r>
      <w:r w:rsidR="002627CE" w:rsidRPr="001B707A">
        <w:t>)</w:t>
      </w:r>
    </w:p>
    <w:p w:rsidR="002627CE" w:rsidRPr="001B707A" w:rsidRDefault="001C5692" w:rsidP="001B707A">
      <w:pPr>
        <w:pStyle w:val="BodyText"/>
        <w:tabs>
          <w:tab w:val="clear" w:pos="2268"/>
          <w:tab w:val="clear" w:pos="4536"/>
          <w:tab w:val="left" w:pos="851"/>
          <w:tab w:val="left" w:pos="1276"/>
        </w:tabs>
        <w:ind w:left="1701" w:hanging="1701"/>
        <w:rPr>
          <w:sz w:val="28"/>
          <w:szCs w:val="28"/>
        </w:rPr>
      </w:pPr>
      <w:r w:rsidRPr="001B707A">
        <w:rPr>
          <w:rFonts w:ascii="Times New Roman" w:hAnsi="Times New Roman"/>
          <w:i/>
          <w:iCs/>
          <w:sz w:val="24"/>
          <w:szCs w:val="24"/>
        </w:rPr>
        <w:tab/>
      </w:r>
      <w:r w:rsidR="002627CE" w:rsidRPr="001B707A">
        <w:rPr>
          <w:rFonts w:ascii="Times New Roman" w:hAnsi="Times New Roman"/>
          <w:i/>
          <w:iCs/>
          <w:sz w:val="24"/>
          <w:szCs w:val="24"/>
        </w:rPr>
        <w:t>C</w:t>
      </w:r>
      <w:r w:rsidRPr="001B707A">
        <w:rPr>
          <w:rFonts w:ascii="Times New Roman" w:hAnsi="Times New Roman"/>
          <w:i/>
          <w:iCs/>
          <w:sz w:val="24"/>
          <w:szCs w:val="24"/>
          <w:vertAlign w:val="superscript"/>
        </w:rPr>
        <w:t>1</w:t>
      </w:r>
      <w:r w:rsidR="002627CE" w:rsidRPr="001B707A">
        <w:rPr>
          <w:rFonts w:ascii="Times New Roman" w:hAnsi="Times New Roman"/>
          <w:spacing w:val="-1"/>
          <w:sz w:val="14"/>
          <w:szCs w:val="14"/>
        </w:rPr>
        <w:t>1</w:t>
      </w:r>
      <w:r w:rsidR="002627CE" w:rsidRPr="001B707A">
        <w:rPr>
          <w:rFonts w:ascii="Times New Roman" w:hAnsi="Times New Roman"/>
          <w:sz w:val="14"/>
          <w:szCs w:val="14"/>
        </w:rPr>
        <w:t>0</w:t>
      </w:r>
      <w:r w:rsidR="001B707A" w:rsidRPr="001B707A">
        <w:rPr>
          <w:rFonts w:ascii="Times New Roman" w:hAnsi="Times New Roman"/>
          <w:sz w:val="14"/>
          <w:szCs w:val="14"/>
        </w:rPr>
        <w:tab/>
      </w:r>
      <w:r w:rsidR="002627CE" w:rsidRPr="001B707A">
        <w:rPr>
          <w:sz w:val="24"/>
          <w:szCs w:val="24"/>
        </w:rPr>
        <w:t>=</w:t>
      </w:r>
      <w:r w:rsidR="002627CE" w:rsidRPr="001B707A">
        <w:rPr>
          <w:spacing w:val="-27"/>
          <w:sz w:val="24"/>
          <w:szCs w:val="24"/>
        </w:rPr>
        <w:t xml:space="preserve"> </w:t>
      </w:r>
      <w:r w:rsidR="002627CE" w:rsidRPr="001B707A">
        <w:rPr>
          <w:spacing w:val="-1"/>
        </w:rPr>
        <w:t>1</w:t>
      </w:r>
      <w:r w:rsidR="002627CE" w:rsidRPr="001B707A">
        <w:t>0</w:t>
      </w:r>
      <w:r w:rsidR="002627CE" w:rsidRPr="001B707A">
        <w:rPr>
          <w:spacing w:val="-5"/>
        </w:rPr>
        <w:t xml:space="preserve"> </w:t>
      </w:r>
      <w:r w:rsidR="002627CE" w:rsidRPr="001B707A">
        <w:t>-</w:t>
      </w:r>
      <w:r w:rsidR="002627CE" w:rsidRPr="001B707A">
        <w:rPr>
          <w:spacing w:val="-2"/>
        </w:rPr>
        <w:t xml:space="preserve"> </w:t>
      </w:r>
      <w:r w:rsidR="002627CE" w:rsidRPr="001B707A">
        <w:rPr>
          <w:spacing w:val="-5"/>
        </w:rPr>
        <w:t>y</w:t>
      </w:r>
      <w:r w:rsidR="002627CE" w:rsidRPr="001B707A">
        <w:rPr>
          <w:spacing w:val="2"/>
        </w:rPr>
        <w:t>e</w:t>
      </w:r>
      <w:r w:rsidR="002627CE" w:rsidRPr="001B707A">
        <w:rPr>
          <w:spacing w:val="-1"/>
        </w:rPr>
        <w:t>a</w:t>
      </w:r>
      <w:r w:rsidR="002627CE" w:rsidRPr="001B707A">
        <w:t>r</w:t>
      </w:r>
      <w:r w:rsidR="002627CE" w:rsidRPr="001B707A">
        <w:rPr>
          <w:spacing w:val="-5"/>
        </w:rPr>
        <w:t xml:space="preserve"> </w:t>
      </w:r>
      <w:r w:rsidR="002627CE" w:rsidRPr="001B707A">
        <w:rPr>
          <w:spacing w:val="1"/>
        </w:rPr>
        <w:t>A</w:t>
      </w:r>
      <w:r w:rsidR="002627CE" w:rsidRPr="001B707A">
        <w:t>RI</w:t>
      </w:r>
      <w:r w:rsidR="002627CE" w:rsidRPr="001B707A">
        <w:rPr>
          <w:spacing w:val="-5"/>
        </w:rPr>
        <w:t xml:space="preserve"> </w:t>
      </w:r>
      <w:r w:rsidR="002627CE" w:rsidRPr="001B707A">
        <w:rPr>
          <w:spacing w:val="2"/>
        </w:rPr>
        <w:t>p</w:t>
      </w:r>
      <w:r w:rsidR="002627CE" w:rsidRPr="001B707A">
        <w:rPr>
          <w:spacing w:val="-1"/>
        </w:rPr>
        <w:t>e</w:t>
      </w:r>
      <w:r w:rsidR="002627CE" w:rsidRPr="001B707A">
        <w:t>r</w:t>
      </w:r>
      <w:r w:rsidR="002627CE" w:rsidRPr="001B707A">
        <w:rPr>
          <w:spacing w:val="1"/>
        </w:rPr>
        <w:t>v</w:t>
      </w:r>
      <w:r w:rsidR="002627CE" w:rsidRPr="001B707A">
        <w:rPr>
          <w:spacing w:val="-1"/>
        </w:rPr>
        <w:t>i</w:t>
      </w:r>
      <w:r w:rsidR="002627CE" w:rsidRPr="001B707A">
        <w:rPr>
          <w:spacing w:val="2"/>
        </w:rPr>
        <w:t>o</w:t>
      </w:r>
      <w:r w:rsidR="002627CE" w:rsidRPr="001B707A">
        <w:rPr>
          <w:spacing w:val="-1"/>
        </w:rPr>
        <w:t>u</w:t>
      </w:r>
      <w:r w:rsidR="002627CE" w:rsidRPr="001B707A">
        <w:t>s</w:t>
      </w:r>
      <w:r w:rsidR="002627CE" w:rsidRPr="001B707A">
        <w:rPr>
          <w:spacing w:val="-4"/>
        </w:rPr>
        <w:t xml:space="preserve"> </w:t>
      </w:r>
      <w:r w:rsidR="002627CE" w:rsidRPr="001B707A">
        <w:rPr>
          <w:spacing w:val="-1"/>
        </w:rPr>
        <w:t>a</w:t>
      </w:r>
      <w:r w:rsidR="002627CE" w:rsidRPr="001B707A">
        <w:t>r</w:t>
      </w:r>
      <w:r w:rsidR="002627CE" w:rsidRPr="001B707A">
        <w:rPr>
          <w:spacing w:val="-1"/>
        </w:rPr>
        <w:t>e</w:t>
      </w:r>
      <w:r w:rsidR="002627CE" w:rsidRPr="001B707A">
        <w:t>a</w:t>
      </w:r>
      <w:r w:rsidR="002627CE" w:rsidRPr="001B707A">
        <w:rPr>
          <w:spacing w:val="-6"/>
        </w:rPr>
        <w:t xml:space="preserve"> </w:t>
      </w:r>
      <w:r w:rsidR="002627CE" w:rsidRPr="001B707A">
        <w:t>r</w:t>
      </w:r>
      <w:r w:rsidR="002627CE" w:rsidRPr="001B707A">
        <w:rPr>
          <w:spacing w:val="2"/>
        </w:rPr>
        <w:t>u</w:t>
      </w:r>
      <w:r w:rsidR="002627CE" w:rsidRPr="001B707A">
        <w:rPr>
          <w:spacing w:val="-1"/>
        </w:rPr>
        <w:t>no</w:t>
      </w:r>
      <w:r w:rsidR="002627CE" w:rsidRPr="001B707A">
        <w:rPr>
          <w:spacing w:val="2"/>
        </w:rPr>
        <w:t>f</w:t>
      </w:r>
      <w:r w:rsidR="002627CE" w:rsidRPr="001B707A">
        <w:t>f</w:t>
      </w:r>
      <w:r w:rsidR="002627CE" w:rsidRPr="001B707A">
        <w:rPr>
          <w:spacing w:val="-3"/>
        </w:rPr>
        <w:t xml:space="preserve"> </w:t>
      </w:r>
      <w:r w:rsidR="002627CE" w:rsidRPr="001B707A">
        <w:rPr>
          <w:spacing w:val="1"/>
        </w:rPr>
        <w:t>c</w:t>
      </w:r>
      <w:r w:rsidR="002627CE" w:rsidRPr="001B707A">
        <w:rPr>
          <w:spacing w:val="-1"/>
        </w:rPr>
        <w:t>oef</w:t>
      </w:r>
      <w:r w:rsidR="002627CE" w:rsidRPr="001B707A">
        <w:rPr>
          <w:spacing w:val="2"/>
        </w:rPr>
        <w:t>f</w:t>
      </w:r>
      <w:r w:rsidR="002627CE" w:rsidRPr="001B707A">
        <w:rPr>
          <w:spacing w:val="-1"/>
        </w:rPr>
        <w:t>i</w:t>
      </w:r>
      <w:r w:rsidR="002627CE" w:rsidRPr="001B707A">
        <w:rPr>
          <w:spacing w:val="1"/>
        </w:rPr>
        <w:t>c</w:t>
      </w:r>
      <w:r w:rsidR="002627CE" w:rsidRPr="001B707A">
        <w:rPr>
          <w:spacing w:val="-1"/>
        </w:rPr>
        <w:t>ien</w:t>
      </w:r>
      <w:r w:rsidR="002627CE" w:rsidRPr="001B707A">
        <w:t>t</w:t>
      </w:r>
    </w:p>
    <w:p w:rsidR="00E42D7C" w:rsidRDefault="001C5692" w:rsidP="001B707A">
      <w:pPr>
        <w:pStyle w:val="BodyText"/>
        <w:tabs>
          <w:tab w:val="clear" w:pos="2268"/>
          <w:tab w:val="clear" w:pos="4536"/>
          <w:tab w:val="left" w:pos="851"/>
          <w:tab w:val="left" w:pos="1276"/>
        </w:tabs>
        <w:ind w:left="851" w:hanging="851"/>
      </w:pPr>
      <w:r w:rsidRPr="001B707A">
        <w:rPr>
          <w:spacing w:val="-1"/>
        </w:rPr>
        <w:tab/>
      </w:r>
      <w:r w:rsidR="002627CE" w:rsidRPr="001B707A">
        <w:rPr>
          <w:spacing w:val="-1"/>
          <w:vertAlign w:val="superscript"/>
        </w:rPr>
        <w:t>1</w:t>
      </w:r>
      <w:r w:rsidR="002627CE" w:rsidRPr="001B707A">
        <w:rPr>
          <w:vertAlign w:val="superscript"/>
        </w:rPr>
        <w:t>0</w:t>
      </w:r>
      <w:r w:rsidRPr="001B707A">
        <w:t>I</w:t>
      </w:r>
      <w:r w:rsidRPr="001B707A">
        <w:rPr>
          <w:vertAlign w:val="subscript"/>
        </w:rPr>
        <w:t>1</w:t>
      </w:r>
      <w:r w:rsidR="001B707A" w:rsidRPr="001B707A">
        <w:rPr>
          <w:vertAlign w:val="subscript"/>
        </w:rPr>
        <w:tab/>
      </w:r>
      <w:r w:rsidRPr="001B707A">
        <w:rPr>
          <w:sz w:val="24"/>
          <w:szCs w:val="24"/>
        </w:rPr>
        <w:t>=</w:t>
      </w:r>
      <w:r w:rsidRPr="001B707A">
        <w:rPr>
          <w:spacing w:val="-27"/>
          <w:sz w:val="24"/>
          <w:szCs w:val="24"/>
        </w:rPr>
        <w:t xml:space="preserve"> </w:t>
      </w:r>
      <w:r w:rsidRPr="001B707A">
        <w:rPr>
          <w:spacing w:val="-1"/>
        </w:rPr>
        <w:t>1</w:t>
      </w:r>
      <w:r w:rsidRPr="001B707A">
        <w:t>0</w:t>
      </w:r>
      <w:r w:rsidR="002627CE" w:rsidRPr="001B707A">
        <w:rPr>
          <w:spacing w:val="19"/>
        </w:rPr>
        <w:t xml:space="preserve"> </w:t>
      </w:r>
      <w:r w:rsidR="002627CE" w:rsidRPr="001B707A">
        <w:t>-</w:t>
      </w:r>
      <w:r w:rsidR="002627CE" w:rsidRPr="001B707A">
        <w:rPr>
          <w:spacing w:val="21"/>
        </w:rPr>
        <w:t xml:space="preserve"> </w:t>
      </w:r>
      <w:r w:rsidR="002627CE" w:rsidRPr="001B707A">
        <w:rPr>
          <w:spacing w:val="-5"/>
        </w:rPr>
        <w:t>y</w:t>
      </w:r>
      <w:r w:rsidR="002627CE" w:rsidRPr="001B707A">
        <w:rPr>
          <w:spacing w:val="2"/>
        </w:rPr>
        <w:t>e</w:t>
      </w:r>
      <w:r w:rsidR="002627CE" w:rsidRPr="001B707A">
        <w:rPr>
          <w:spacing w:val="-1"/>
        </w:rPr>
        <w:t>a</w:t>
      </w:r>
      <w:r w:rsidR="002627CE" w:rsidRPr="001B707A">
        <w:t>r</w:t>
      </w:r>
      <w:r w:rsidR="002627CE" w:rsidRPr="001B707A">
        <w:rPr>
          <w:spacing w:val="21"/>
        </w:rPr>
        <w:t xml:space="preserve"> </w:t>
      </w:r>
      <w:r w:rsidR="002627CE" w:rsidRPr="001B707A">
        <w:rPr>
          <w:spacing w:val="-1"/>
        </w:rPr>
        <w:t>A</w:t>
      </w:r>
      <w:r w:rsidR="002627CE" w:rsidRPr="001B707A">
        <w:t>R</w:t>
      </w:r>
      <w:r w:rsidR="002627CE" w:rsidRPr="001B707A">
        <w:rPr>
          <w:spacing w:val="-1"/>
        </w:rPr>
        <w:t>I</w:t>
      </w:r>
      <w:r w:rsidR="002627CE" w:rsidRPr="001B707A">
        <w:t>,</w:t>
      </w:r>
      <w:r w:rsidR="002627CE" w:rsidRPr="001B707A">
        <w:rPr>
          <w:spacing w:val="20"/>
        </w:rPr>
        <w:t xml:space="preserve"> </w:t>
      </w:r>
      <w:r w:rsidR="002627CE" w:rsidRPr="001B707A">
        <w:rPr>
          <w:spacing w:val="-1"/>
        </w:rPr>
        <w:t>1</w:t>
      </w:r>
      <w:r w:rsidR="002627CE" w:rsidRPr="001B707A">
        <w:t>-</w:t>
      </w:r>
      <w:r w:rsidR="002627CE" w:rsidRPr="001B707A">
        <w:rPr>
          <w:spacing w:val="2"/>
        </w:rPr>
        <w:t>h</w:t>
      </w:r>
      <w:r w:rsidR="002627CE" w:rsidRPr="001B707A">
        <w:rPr>
          <w:spacing w:val="-1"/>
        </w:rPr>
        <w:t>ou</w:t>
      </w:r>
      <w:r w:rsidR="002627CE" w:rsidRPr="001B707A">
        <w:t>r</w:t>
      </w:r>
      <w:r w:rsidR="002627CE" w:rsidRPr="001B707A">
        <w:rPr>
          <w:spacing w:val="19"/>
        </w:rPr>
        <w:t xml:space="preserve"> </w:t>
      </w:r>
      <w:r w:rsidR="002627CE" w:rsidRPr="001B707A">
        <w:t>r</w:t>
      </w:r>
      <w:r w:rsidR="002627CE" w:rsidRPr="001B707A">
        <w:rPr>
          <w:spacing w:val="2"/>
        </w:rPr>
        <w:t>a</w:t>
      </w:r>
      <w:r w:rsidR="002627CE" w:rsidRPr="001B707A">
        <w:rPr>
          <w:spacing w:val="-1"/>
        </w:rPr>
        <w:t>in</w:t>
      </w:r>
      <w:r w:rsidR="002627CE" w:rsidRPr="001B707A">
        <w:rPr>
          <w:spacing w:val="2"/>
        </w:rPr>
        <w:t>f</w:t>
      </w:r>
      <w:r w:rsidR="002627CE" w:rsidRPr="001B707A">
        <w:rPr>
          <w:spacing w:val="-1"/>
        </w:rPr>
        <w:t>al</w:t>
      </w:r>
      <w:r w:rsidR="002627CE" w:rsidRPr="001B707A">
        <w:t>l</w:t>
      </w:r>
      <w:r w:rsidR="002627CE" w:rsidRPr="001B707A">
        <w:rPr>
          <w:spacing w:val="20"/>
        </w:rPr>
        <w:t xml:space="preserve"> </w:t>
      </w:r>
      <w:r w:rsidR="002627CE" w:rsidRPr="001B707A">
        <w:rPr>
          <w:spacing w:val="1"/>
        </w:rPr>
        <w:t>i</w:t>
      </w:r>
      <w:r w:rsidR="002627CE" w:rsidRPr="001B707A">
        <w:rPr>
          <w:spacing w:val="-1"/>
        </w:rPr>
        <w:t>nt</w:t>
      </w:r>
      <w:r w:rsidR="002627CE" w:rsidRPr="001B707A">
        <w:rPr>
          <w:spacing w:val="2"/>
        </w:rPr>
        <w:t>e</w:t>
      </w:r>
      <w:r w:rsidR="002627CE" w:rsidRPr="001B707A">
        <w:rPr>
          <w:spacing w:val="-1"/>
        </w:rPr>
        <w:t>n</w:t>
      </w:r>
      <w:r w:rsidR="002627CE" w:rsidRPr="001B707A">
        <w:rPr>
          <w:spacing w:val="1"/>
        </w:rPr>
        <w:t>s</w:t>
      </w:r>
      <w:r w:rsidR="002627CE" w:rsidRPr="001B707A">
        <w:rPr>
          <w:spacing w:val="-1"/>
        </w:rPr>
        <w:t>i</w:t>
      </w:r>
      <w:r w:rsidR="002627CE" w:rsidRPr="001B707A">
        <w:rPr>
          <w:spacing w:val="4"/>
        </w:rPr>
        <w:t>t</w:t>
      </w:r>
      <w:r w:rsidR="002627CE" w:rsidRPr="001B707A">
        <w:t>y</w:t>
      </w:r>
      <w:r w:rsidR="002627CE" w:rsidRPr="001B707A">
        <w:rPr>
          <w:spacing w:val="15"/>
        </w:rPr>
        <w:t xml:space="preserve"> </w:t>
      </w:r>
      <w:r w:rsidR="002627CE" w:rsidRPr="001B707A">
        <w:rPr>
          <w:spacing w:val="2"/>
        </w:rPr>
        <w:t>f</w:t>
      </w:r>
      <w:r w:rsidR="002627CE" w:rsidRPr="001B707A">
        <w:rPr>
          <w:spacing w:val="-1"/>
        </w:rPr>
        <w:t>o</w:t>
      </w:r>
      <w:r w:rsidR="002627CE" w:rsidRPr="001B707A">
        <w:t>r</w:t>
      </w:r>
      <w:r w:rsidR="002627CE" w:rsidRPr="001B707A">
        <w:rPr>
          <w:spacing w:val="19"/>
        </w:rPr>
        <w:t xml:space="preserve"> </w:t>
      </w:r>
      <w:r w:rsidR="002627CE" w:rsidRPr="001B707A">
        <w:rPr>
          <w:spacing w:val="-1"/>
        </w:rPr>
        <w:t>t</w:t>
      </w:r>
      <w:r w:rsidR="002627CE" w:rsidRPr="001B707A">
        <w:rPr>
          <w:spacing w:val="2"/>
        </w:rPr>
        <w:t>h</w:t>
      </w:r>
      <w:r w:rsidR="002627CE" w:rsidRPr="001B707A">
        <w:t>e</w:t>
      </w:r>
      <w:r w:rsidR="002627CE" w:rsidRPr="001B707A">
        <w:rPr>
          <w:spacing w:val="20"/>
        </w:rPr>
        <w:t xml:space="preserve"> </w:t>
      </w:r>
      <w:r w:rsidR="002627CE" w:rsidRPr="001B707A">
        <w:rPr>
          <w:spacing w:val="-1"/>
        </w:rPr>
        <w:t>lo</w:t>
      </w:r>
      <w:r w:rsidR="002627CE" w:rsidRPr="001B707A">
        <w:rPr>
          <w:spacing w:val="1"/>
        </w:rPr>
        <w:t>c</w:t>
      </w:r>
      <w:r w:rsidR="002627CE" w:rsidRPr="001B707A">
        <w:rPr>
          <w:spacing w:val="2"/>
        </w:rPr>
        <w:t>a</w:t>
      </w:r>
      <w:r w:rsidR="002627CE" w:rsidRPr="001B707A">
        <w:rPr>
          <w:spacing w:val="-1"/>
        </w:rPr>
        <w:t>ti</w:t>
      </w:r>
      <w:r w:rsidR="002627CE" w:rsidRPr="001B707A">
        <w:rPr>
          <w:spacing w:val="2"/>
        </w:rPr>
        <w:t>o</w:t>
      </w:r>
      <w:r w:rsidR="002627CE" w:rsidRPr="001B707A">
        <w:t>n</w:t>
      </w:r>
      <w:r w:rsidR="002627CE" w:rsidRPr="001B707A">
        <w:rPr>
          <w:spacing w:val="18"/>
        </w:rPr>
        <w:t xml:space="preserve"> </w:t>
      </w:r>
      <w:r w:rsidR="002627CE" w:rsidRPr="001B707A">
        <w:t>(</w:t>
      </w:r>
      <w:r w:rsidR="002627CE" w:rsidRPr="001B707A">
        <w:rPr>
          <w:spacing w:val="2"/>
        </w:rPr>
        <w:t>o</w:t>
      </w:r>
      <w:r w:rsidR="002627CE" w:rsidRPr="001B707A">
        <w:rPr>
          <w:spacing w:val="-1"/>
        </w:rPr>
        <w:t>bt</w:t>
      </w:r>
      <w:r w:rsidR="002627CE" w:rsidRPr="001B707A">
        <w:rPr>
          <w:spacing w:val="2"/>
        </w:rPr>
        <w:t>a</w:t>
      </w:r>
      <w:r w:rsidR="002627CE" w:rsidRPr="001B707A">
        <w:rPr>
          <w:spacing w:val="-1"/>
        </w:rPr>
        <w:t>in</w:t>
      </w:r>
      <w:r w:rsidR="002627CE" w:rsidRPr="001B707A">
        <w:rPr>
          <w:spacing w:val="2"/>
        </w:rPr>
        <w:t>e</w:t>
      </w:r>
      <w:r w:rsidR="002627CE" w:rsidRPr="001B707A">
        <w:t>d</w:t>
      </w:r>
      <w:r w:rsidR="002627CE" w:rsidRPr="001B707A">
        <w:rPr>
          <w:spacing w:val="18"/>
        </w:rPr>
        <w:t xml:space="preserve"> </w:t>
      </w:r>
      <w:r w:rsidR="002627CE" w:rsidRPr="001B707A">
        <w:rPr>
          <w:spacing w:val="2"/>
        </w:rPr>
        <w:t>f</w:t>
      </w:r>
      <w:r w:rsidR="002627CE" w:rsidRPr="001B707A">
        <w:t>r</w:t>
      </w:r>
      <w:r w:rsidR="002627CE" w:rsidRPr="001B707A">
        <w:rPr>
          <w:spacing w:val="-1"/>
        </w:rPr>
        <w:t>o</w:t>
      </w:r>
      <w:r w:rsidR="002627CE" w:rsidRPr="001B707A">
        <w:t>m</w:t>
      </w:r>
      <w:r w:rsidR="002627CE" w:rsidRPr="001B707A">
        <w:rPr>
          <w:spacing w:val="22"/>
        </w:rPr>
        <w:t xml:space="preserve"> </w:t>
      </w:r>
      <w:r w:rsidR="002627CE" w:rsidRPr="001B707A">
        <w:rPr>
          <w:spacing w:val="-1"/>
        </w:rPr>
        <w:t>lo</w:t>
      </w:r>
      <w:r w:rsidR="002627CE" w:rsidRPr="001B707A">
        <w:rPr>
          <w:spacing w:val="1"/>
        </w:rPr>
        <w:t>c</w:t>
      </w:r>
      <w:r w:rsidR="002627CE" w:rsidRPr="001B707A">
        <w:rPr>
          <w:spacing w:val="-1"/>
        </w:rPr>
        <w:t>atio</w:t>
      </w:r>
      <w:r w:rsidR="002627CE" w:rsidRPr="001B707A">
        <w:rPr>
          <w:spacing w:val="2"/>
        </w:rPr>
        <w:t>n</w:t>
      </w:r>
      <w:r w:rsidR="002627CE" w:rsidRPr="001B707A">
        <w:t>s</w:t>
      </w:r>
      <w:r w:rsidRPr="001B707A">
        <w:rPr>
          <w:spacing w:val="-1"/>
        </w:rPr>
        <w:t xml:space="preserve"> I</w:t>
      </w:r>
      <w:r w:rsidRPr="001B707A">
        <w:t>FD</w:t>
      </w:r>
      <w:r w:rsidRPr="001B707A">
        <w:rPr>
          <w:spacing w:val="-9"/>
        </w:rPr>
        <w:t xml:space="preserve"> </w:t>
      </w:r>
      <w:r w:rsidRPr="001B707A">
        <w:rPr>
          <w:spacing w:val="-1"/>
        </w:rPr>
        <w:t>da</w:t>
      </w:r>
      <w:r w:rsidRPr="001B707A">
        <w:rPr>
          <w:spacing w:val="2"/>
        </w:rPr>
        <w:t>t</w:t>
      </w:r>
      <w:r w:rsidRPr="001B707A">
        <w:rPr>
          <w:spacing w:val="-1"/>
        </w:rPr>
        <w:t>a</w:t>
      </w:r>
      <w:r w:rsidRPr="001B707A">
        <w:t>)</w:t>
      </w:r>
    </w:p>
    <w:p w:rsidR="002627CE" w:rsidRPr="00BB3FFB" w:rsidRDefault="002627CE" w:rsidP="002627CE">
      <w:pPr>
        <w:pStyle w:val="Heading2"/>
      </w:pPr>
      <w:bookmarkStart w:id="61" w:name="_Toc523239692"/>
      <w:bookmarkStart w:id="62" w:name="_Toc528053831"/>
      <w:bookmarkStart w:id="63" w:name="_Toc192900"/>
      <w:r w:rsidRPr="00BB3FFB">
        <w:lastRenderedPageBreak/>
        <w:t>FRACTION IMPERVIOUS</w:t>
      </w:r>
      <w:bookmarkEnd w:id="61"/>
      <w:bookmarkEnd w:id="62"/>
      <w:bookmarkEnd w:id="63"/>
    </w:p>
    <w:p w:rsidR="002627CE" w:rsidRPr="00BB3FFB" w:rsidRDefault="002627CE" w:rsidP="001B707A">
      <w:pPr>
        <w:pStyle w:val="BodyText"/>
        <w:spacing w:before="200" w:after="200"/>
      </w:pPr>
      <w:r w:rsidRPr="00BB3FFB">
        <w:t>Typical fractions for impervious areas are:</w:t>
      </w:r>
    </w:p>
    <w:p w:rsidR="002627CE" w:rsidRDefault="002627CE" w:rsidP="001B707A">
      <w:pPr>
        <w:pStyle w:val="BodyText"/>
        <w:tabs>
          <w:tab w:val="clear" w:pos="2268"/>
          <w:tab w:val="clear" w:pos="4536"/>
          <w:tab w:val="clear" w:pos="6804"/>
          <w:tab w:val="right" w:pos="5103"/>
        </w:tabs>
        <w:spacing w:before="200" w:after="200"/>
      </w:pPr>
      <w:r w:rsidRPr="00BB3FFB">
        <w:t>Open Space/Parkland</w:t>
      </w:r>
      <w:r>
        <w:tab/>
      </w:r>
      <w:r w:rsidR="000A71CB">
        <w:t>0.05</w:t>
      </w:r>
    </w:p>
    <w:p w:rsidR="002627CE" w:rsidRDefault="002627CE" w:rsidP="001B707A">
      <w:pPr>
        <w:pStyle w:val="BodyText"/>
        <w:tabs>
          <w:tab w:val="clear" w:pos="2268"/>
          <w:tab w:val="clear" w:pos="4536"/>
          <w:tab w:val="right" w:pos="5103"/>
        </w:tabs>
        <w:spacing w:before="200" w:after="200"/>
      </w:pPr>
      <w:r w:rsidRPr="00BB3FFB">
        <w:t>Residential Areas (Ultimate Development)</w:t>
      </w:r>
      <w:r>
        <w:tab/>
      </w:r>
      <w:r w:rsidR="000A71CB">
        <w:t>0.40</w:t>
      </w:r>
    </w:p>
    <w:p w:rsidR="002627CE" w:rsidRDefault="002627CE" w:rsidP="001B707A">
      <w:pPr>
        <w:pStyle w:val="BodyText"/>
        <w:tabs>
          <w:tab w:val="clear" w:pos="2268"/>
          <w:tab w:val="clear" w:pos="4536"/>
          <w:tab w:val="right" w:pos="5103"/>
        </w:tabs>
        <w:spacing w:before="200" w:after="200"/>
      </w:pPr>
      <w:r w:rsidRPr="00BB3FFB">
        <w:t>Normal House Block</w:t>
      </w:r>
      <w:r>
        <w:tab/>
      </w:r>
      <w:r w:rsidR="000A71CB">
        <w:t>0.45</w:t>
      </w:r>
    </w:p>
    <w:p w:rsidR="002627CE" w:rsidRDefault="002627CE" w:rsidP="001B707A">
      <w:pPr>
        <w:pStyle w:val="BodyText"/>
        <w:tabs>
          <w:tab w:val="clear" w:pos="2268"/>
          <w:tab w:val="clear" w:pos="4536"/>
          <w:tab w:val="clear" w:pos="6804"/>
          <w:tab w:val="right" w:pos="5103"/>
        </w:tabs>
        <w:spacing w:before="200" w:after="200"/>
      </w:pPr>
      <w:r w:rsidRPr="00BB3FFB">
        <w:t>Duplex Block</w:t>
      </w:r>
      <w:r w:rsidR="000A71CB">
        <w:tab/>
        <w:t>0.6</w:t>
      </w:r>
      <w:r w:rsidR="00104AC8">
        <w:t>0</w:t>
      </w:r>
    </w:p>
    <w:p w:rsidR="002627CE" w:rsidRPr="00BB3FFB" w:rsidRDefault="002627CE" w:rsidP="001B707A">
      <w:pPr>
        <w:pStyle w:val="BodyText"/>
        <w:tabs>
          <w:tab w:val="clear" w:pos="2268"/>
          <w:tab w:val="clear" w:pos="4536"/>
          <w:tab w:val="right" w:pos="5103"/>
        </w:tabs>
        <w:spacing w:before="200" w:after="200"/>
      </w:pPr>
      <w:r w:rsidRPr="00BB3FFB">
        <w:t>Road Reserve Including Roads and Footpath</w:t>
      </w:r>
      <w:r w:rsidR="000A71CB">
        <w:tab/>
      </w:r>
      <w:r w:rsidRPr="00BB3FFB">
        <w:t>0.85</w:t>
      </w:r>
    </w:p>
    <w:p w:rsidR="002627CE" w:rsidRDefault="002627CE" w:rsidP="002627CE">
      <w:pPr>
        <w:pStyle w:val="BodyText"/>
      </w:pPr>
      <w:r w:rsidRPr="00BB3FFB">
        <w:t>In situations where more accurate estimates of impervious area fractions can be determined the accurate estimates should be used in preference to the typical fractions given above</w:t>
      </w:r>
    </w:p>
    <w:p w:rsidR="000A71CB" w:rsidRPr="00BB3FFB" w:rsidRDefault="000A71CB" w:rsidP="000A71CB">
      <w:pPr>
        <w:pStyle w:val="Heading2"/>
      </w:pPr>
      <w:bookmarkStart w:id="64" w:name="_Toc523239693"/>
      <w:bookmarkStart w:id="65" w:name="_Toc528053832"/>
      <w:bookmarkStart w:id="66" w:name="_Toc192901"/>
      <w:r w:rsidRPr="00BB3FFB">
        <w:t>DESIGN RAINFALL DATA</w:t>
      </w:r>
      <w:bookmarkEnd w:id="64"/>
      <w:bookmarkEnd w:id="65"/>
      <w:bookmarkEnd w:id="66"/>
    </w:p>
    <w:p w:rsidR="000A71CB" w:rsidRPr="00BB3FFB" w:rsidRDefault="000A71CB" w:rsidP="001B707A">
      <w:pPr>
        <w:pStyle w:val="BodyText"/>
        <w:spacing w:after="120"/>
      </w:pPr>
      <w:r w:rsidRPr="00BB3FFB">
        <w:t xml:space="preserve">Design rainfall information is documented in </w:t>
      </w:r>
      <w:r w:rsidRPr="00DC172A">
        <w:t>Book 2, Chapter 3 of AR&amp;R.</w:t>
      </w:r>
    </w:p>
    <w:p w:rsidR="000A71CB" w:rsidRPr="00BB3FFB" w:rsidRDefault="000A71CB" w:rsidP="001B707A">
      <w:pPr>
        <w:pStyle w:val="BodyText"/>
        <w:spacing w:after="120"/>
      </w:pPr>
      <w:r w:rsidRPr="00BB3FFB">
        <w:t>Design intensity – frequency – duration (IFD) for a particular site or catchment can be obtained from the following Bureau of Meteorology (BOM) web site:</w:t>
      </w:r>
    </w:p>
    <w:p w:rsidR="000A71CB" w:rsidRPr="00BB3FFB" w:rsidRDefault="003073B2" w:rsidP="001B707A">
      <w:pPr>
        <w:pStyle w:val="BodyText"/>
        <w:spacing w:after="120"/>
      </w:pPr>
      <w:hyperlink r:id="rId12" w:history="1">
        <w:r w:rsidR="000A71CB" w:rsidRPr="00BB3FFB">
          <w:rPr>
            <w:rStyle w:val="Hyperlink"/>
          </w:rPr>
          <w:t>http://www.bom.gov.au/water/designRainfalls/ifd/</w:t>
        </w:r>
      </w:hyperlink>
    </w:p>
    <w:p w:rsidR="000A71CB" w:rsidRDefault="000A71CB" w:rsidP="000A71CB">
      <w:pPr>
        <w:pStyle w:val="BodyText"/>
      </w:pPr>
      <w:r w:rsidRPr="00BB3FFB">
        <w:t>To generate an IFD table for a subject catchment, the approximate centroid coordinates of the catchment should be specified.  Using the township of Corowa as an example (indicative Easting 444000, indicative Northing 6016000, Zone 55), the following 2016 AR&amp;R IFD table is generated by accessing the above BOM web site:</w:t>
      </w:r>
    </w:p>
    <w:p w:rsidR="00543E9E" w:rsidRDefault="00543E9E" w:rsidP="00543E9E">
      <w:pPr>
        <w:pStyle w:val="Caption"/>
      </w:pPr>
      <w:bookmarkStart w:id="67" w:name="_Toc528160764"/>
      <w:r>
        <w:t xml:space="preserve">Table </w:t>
      </w:r>
      <w:r w:rsidR="003073B2">
        <w:fldChar w:fldCharType="begin"/>
      </w:r>
      <w:r w:rsidR="003073B2">
        <w:instrText xml:space="preserve"> SEQ Table \* ARABIC </w:instrText>
      </w:r>
      <w:r w:rsidR="003073B2">
        <w:fldChar w:fldCharType="separate"/>
      </w:r>
      <w:r w:rsidR="00EC5F4A">
        <w:rPr>
          <w:noProof/>
        </w:rPr>
        <w:t>5</w:t>
      </w:r>
      <w:r w:rsidR="003073B2">
        <w:rPr>
          <w:noProof/>
        </w:rPr>
        <w:fldChar w:fldCharType="end"/>
      </w:r>
      <w:r>
        <w:t xml:space="preserve">: </w:t>
      </w:r>
      <w:r>
        <w:rPr>
          <w:spacing w:val="3"/>
        </w:rPr>
        <w:t>Corowa Township – 2016 IFD Data (rainfalls are in mm/hr)</w:t>
      </w:r>
      <w:bookmarkEnd w:id="67"/>
    </w:p>
    <w:tbl>
      <w:tblPr>
        <w:tblStyle w:val="SpiireRowBandTable"/>
        <w:tblW w:w="5000" w:type="pct"/>
        <w:tblLayout w:type="fixed"/>
        <w:tblLook w:val="0420" w:firstRow="1" w:lastRow="0" w:firstColumn="0" w:lastColumn="0" w:noHBand="0" w:noVBand="1"/>
      </w:tblPr>
      <w:tblGrid>
        <w:gridCol w:w="1039"/>
        <w:gridCol w:w="1039"/>
        <w:gridCol w:w="1038"/>
        <w:gridCol w:w="1038"/>
        <w:gridCol w:w="1038"/>
        <w:gridCol w:w="1038"/>
        <w:gridCol w:w="1038"/>
        <w:gridCol w:w="1038"/>
      </w:tblGrid>
      <w:tr w:rsidR="009411B9" w:rsidRPr="000A62EA" w:rsidTr="009411B9">
        <w:trPr>
          <w:cnfStyle w:val="100000000000" w:firstRow="1" w:lastRow="0" w:firstColumn="0" w:lastColumn="0" w:oddVBand="0" w:evenVBand="0" w:oddHBand="0" w:evenHBand="0" w:firstRowFirstColumn="0" w:firstRowLastColumn="0" w:lastRowFirstColumn="0" w:lastRowLastColumn="0"/>
          <w:cantSplit/>
        </w:trPr>
        <w:tc>
          <w:tcPr>
            <w:tcW w:w="625" w:type="pct"/>
          </w:tcPr>
          <w:p w:rsidR="009411B9" w:rsidRPr="000A62EA" w:rsidRDefault="009411B9" w:rsidP="00543E9E">
            <w:pPr>
              <w:pStyle w:val="TableText"/>
              <w:rPr>
                <w:sz w:val="17"/>
                <w:szCs w:val="17"/>
                <w:lang w:eastAsia="fr-CA"/>
              </w:rPr>
            </w:pPr>
          </w:p>
        </w:tc>
        <w:tc>
          <w:tcPr>
            <w:tcW w:w="4375" w:type="pct"/>
            <w:gridSpan w:val="7"/>
          </w:tcPr>
          <w:p w:rsidR="009411B9" w:rsidRPr="000A62EA" w:rsidRDefault="009411B9" w:rsidP="009411B9">
            <w:pPr>
              <w:pStyle w:val="TableText"/>
              <w:jc w:val="center"/>
              <w:rPr>
                <w:sz w:val="17"/>
                <w:szCs w:val="17"/>
                <w:lang w:eastAsia="fr-CA"/>
              </w:rPr>
            </w:pPr>
            <w:r w:rsidRPr="000A62EA">
              <w:rPr>
                <w:sz w:val="17"/>
                <w:szCs w:val="17"/>
                <w:lang w:eastAsia="fr-CA"/>
              </w:rPr>
              <w:t>Annual Exceedance Probability (AEP)</w:t>
            </w:r>
          </w:p>
        </w:tc>
      </w:tr>
      <w:tr w:rsidR="00543E9E" w:rsidRPr="000A62EA" w:rsidTr="00543E9E">
        <w:trPr>
          <w:cantSplit/>
        </w:trPr>
        <w:tc>
          <w:tcPr>
            <w:tcW w:w="625" w:type="pct"/>
            <w:shd w:val="clear" w:color="auto" w:fill="555759"/>
          </w:tcPr>
          <w:p w:rsidR="00543E9E" w:rsidRPr="000A62EA" w:rsidRDefault="00543E9E" w:rsidP="00543E9E">
            <w:pPr>
              <w:pStyle w:val="TableText"/>
              <w:rPr>
                <w:color w:val="FFFFFF" w:themeColor="background1"/>
                <w:sz w:val="17"/>
                <w:szCs w:val="17"/>
                <w:lang w:eastAsia="fr-CA"/>
              </w:rPr>
            </w:pPr>
            <w:r w:rsidRPr="000A62EA">
              <w:rPr>
                <w:color w:val="FFFFFF" w:themeColor="background1"/>
                <w:sz w:val="17"/>
                <w:szCs w:val="17"/>
                <w:lang w:eastAsia="fr-CA"/>
              </w:rPr>
              <w:t>Duration</w:t>
            </w:r>
          </w:p>
        </w:tc>
        <w:tc>
          <w:tcPr>
            <w:tcW w:w="625" w:type="pct"/>
            <w:shd w:val="clear" w:color="auto" w:fill="555759"/>
          </w:tcPr>
          <w:p w:rsidR="00543E9E" w:rsidRPr="000A62EA" w:rsidRDefault="00543E9E" w:rsidP="000A62EA">
            <w:pPr>
              <w:pStyle w:val="TableText"/>
              <w:jc w:val="center"/>
              <w:rPr>
                <w:color w:val="FFFFFF" w:themeColor="background1"/>
                <w:sz w:val="17"/>
                <w:szCs w:val="17"/>
                <w:lang w:eastAsia="fr-CA"/>
              </w:rPr>
            </w:pPr>
            <w:r w:rsidRPr="000A62EA">
              <w:rPr>
                <w:color w:val="FFFFFF" w:themeColor="background1"/>
                <w:sz w:val="17"/>
                <w:szCs w:val="17"/>
                <w:lang w:eastAsia="fr-CA"/>
              </w:rPr>
              <w:t>63.2%</w:t>
            </w:r>
          </w:p>
        </w:tc>
        <w:tc>
          <w:tcPr>
            <w:tcW w:w="625" w:type="pct"/>
            <w:shd w:val="clear" w:color="auto" w:fill="555759"/>
          </w:tcPr>
          <w:p w:rsidR="00543E9E" w:rsidRPr="000A62EA" w:rsidRDefault="00543E9E" w:rsidP="000A62EA">
            <w:pPr>
              <w:pStyle w:val="TableText"/>
              <w:jc w:val="center"/>
              <w:rPr>
                <w:color w:val="FFFFFF" w:themeColor="background1"/>
                <w:sz w:val="17"/>
                <w:szCs w:val="17"/>
                <w:lang w:eastAsia="fr-CA"/>
              </w:rPr>
            </w:pPr>
            <w:r w:rsidRPr="000A62EA">
              <w:rPr>
                <w:color w:val="FFFFFF" w:themeColor="background1"/>
                <w:sz w:val="17"/>
                <w:szCs w:val="17"/>
                <w:lang w:eastAsia="fr-CA"/>
              </w:rPr>
              <w:t>50%</w:t>
            </w:r>
          </w:p>
        </w:tc>
        <w:tc>
          <w:tcPr>
            <w:tcW w:w="625" w:type="pct"/>
            <w:shd w:val="clear" w:color="auto" w:fill="555759"/>
          </w:tcPr>
          <w:p w:rsidR="00543E9E" w:rsidRPr="000A62EA" w:rsidRDefault="009411B9" w:rsidP="000A62EA">
            <w:pPr>
              <w:pStyle w:val="TableText"/>
              <w:jc w:val="center"/>
              <w:rPr>
                <w:color w:val="FFFFFF" w:themeColor="background1"/>
                <w:sz w:val="17"/>
                <w:szCs w:val="17"/>
                <w:lang w:eastAsia="fr-CA"/>
              </w:rPr>
            </w:pPr>
            <w:r w:rsidRPr="000A62EA">
              <w:rPr>
                <w:color w:val="FFFFFF" w:themeColor="background1"/>
                <w:sz w:val="17"/>
                <w:szCs w:val="17"/>
                <w:lang w:eastAsia="fr-CA"/>
              </w:rPr>
              <w:t>20%*</w:t>
            </w:r>
          </w:p>
        </w:tc>
        <w:tc>
          <w:tcPr>
            <w:tcW w:w="625" w:type="pct"/>
            <w:shd w:val="clear" w:color="auto" w:fill="555759"/>
          </w:tcPr>
          <w:p w:rsidR="00543E9E" w:rsidRPr="000A62EA" w:rsidRDefault="009411B9" w:rsidP="000A62EA">
            <w:pPr>
              <w:pStyle w:val="TableText"/>
              <w:jc w:val="center"/>
              <w:rPr>
                <w:color w:val="FFFFFF" w:themeColor="background1"/>
                <w:sz w:val="17"/>
                <w:szCs w:val="17"/>
                <w:lang w:eastAsia="fr-CA"/>
              </w:rPr>
            </w:pPr>
            <w:r w:rsidRPr="000A62EA">
              <w:rPr>
                <w:color w:val="FFFFFF" w:themeColor="background1"/>
                <w:sz w:val="17"/>
                <w:szCs w:val="17"/>
                <w:lang w:eastAsia="fr-CA"/>
              </w:rPr>
              <w:t>10%</w:t>
            </w:r>
          </w:p>
        </w:tc>
        <w:tc>
          <w:tcPr>
            <w:tcW w:w="625" w:type="pct"/>
            <w:shd w:val="clear" w:color="auto" w:fill="555759"/>
          </w:tcPr>
          <w:p w:rsidR="00543E9E" w:rsidRPr="000A62EA" w:rsidRDefault="009411B9" w:rsidP="000A62EA">
            <w:pPr>
              <w:pStyle w:val="TableText"/>
              <w:jc w:val="center"/>
              <w:rPr>
                <w:color w:val="FFFFFF" w:themeColor="background1"/>
                <w:sz w:val="17"/>
                <w:szCs w:val="17"/>
                <w:lang w:eastAsia="fr-CA"/>
              </w:rPr>
            </w:pPr>
            <w:r w:rsidRPr="000A62EA">
              <w:rPr>
                <w:color w:val="FFFFFF" w:themeColor="background1"/>
                <w:sz w:val="17"/>
                <w:szCs w:val="17"/>
                <w:lang w:eastAsia="fr-CA"/>
              </w:rPr>
              <w:t>5%</w:t>
            </w:r>
          </w:p>
        </w:tc>
        <w:tc>
          <w:tcPr>
            <w:tcW w:w="625" w:type="pct"/>
            <w:shd w:val="clear" w:color="auto" w:fill="555759"/>
          </w:tcPr>
          <w:p w:rsidR="00543E9E" w:rsidRPr="000A62EA" w:rsidRDefault="009411B9" w:rsidP="000A62EA">
            <w:pPr>
              <w:pStyle w:val="TableText"/>
              <w:jc w:val="center"/>
              <w:rPr>
                <w:color w:val="FFFFFF" w:themeColor="background1"/>
                <w:sz w:val="17"/>
                <w:szCs w:val="17"/>
                <w:lang w:eastAsia="fr-CA"/>
              </w:rPr>
            </w:pPr>
            <w:r w:rsidRPr="000A62EA">
              <w:rPr>
                <w:color w:val="FFFFFF" w:themeColor="background1"/>
                <w:sz w:val="17"/>
                <w:szCs w:val="17"/>
                <w:lang w:eastAsia="fr-CA"/>
              </w:rPr>
              <w:t>2%</w:t>
            </w:r>
          </w:p>
        </w:tc>
        <w:tc>
          <w:tcPr>
            <w:tcW w:w="625" w:type="pct"/>
            <w:shd w:val="clear" w:color="auto" w:fill="555759"/>
          </w:tcPr>
          <w:p w:rsidR="00543E9E" w:rsidRPr="000A62EA" w:rsidRDefault="009411B9" w:rsidP="000A62EA">
            <w:pPr>
              <w:pStyle w:val="TableText"/>
              <w:jc w:val="center"/>
              <w:rPr>
                <w:color w:val="FFFFFF" w:themeColor="background1"/>
                <w:sz w:val="17"/>
                <w:szCs w:val="17"/>
                <w:lang w:eastAsia="fr-CA"/>
              </w:rPr>
            </w:pPr>
            <w:r w:rsidRPr="000A62EA">
              <w:rPr>
                <w:color w:val="FFFFFF" w:themeColor="background1"/>
                <w:sz w:val="17"/>
                <w:szCs w:val="17"/>
                <w:lang w:eastAsia="fr-CA"/>
              </w:rPr>
              <w:t>1%</w:t>
            </w:r>
          </w:p>
        </w:tc>
      </w:tr>
      <w:tr w:rsidR="00543E9E" w:rsidRPr="000A62EA" w:rsidTr="00543E9E">
        <w:trPr>
          <w:cnfStyle w:val="000000010000" w:firstRow="0" w:lastRow="0" w:firstColumn="0" w:lastColumn="0" w:oddVBand="0" w:evenVBand="0" w:oddHBand="0" w:evenHBand="1" w:firstRowFirstColumn="0" w:firstRowLastColumn="0" w:lastRowFirstColumn="0" w:lastRowLastColumn="0"/>
          <w:cantSplit/>
        </w:trPr>
        <w:tc>
          <w:tcPr>
            <w:tcW w:w="625" w:type="pct"/>
          </w:tcPr>
          <w:p w:rsidR="00543E9E" w:rsidRPr="000A62EA" w:rsidRDefault="009411B9" w:rsidP="00543E9E">
            <w:pPr>
              <w:pStyle w:val="TableText"/>
              <w:rPr>
                <w:sz w:val="17"/>
                <w:szCs w:val="17"/>
                <w:lang w:eastAsia="fr-CA"/>
              </w:rPr>
            </w:pPr>
            <w:r w:rsidRPr="000A62EA">
              <w:rPr>
                <w:sz w:val="17"/>
                <w:szCs w:val="17"/>
                <w:lang w:eastAsia="fr-CA"/>
              </w:rPr>
              <w:t>1 min</w:t>
            </w:r>
          </w:p>
        </w:tc>
        <w:tc>
          <w:tcPr>
            <w:tcW w:w="625" w:type="pct"/>
          </w:tcPr>
          <w:p w:rsidR="00543E9E" w:rsidRPr="000A62EA" w:rsidRDefault="00A762C2" w:rsidP="000A62EA">
            <w:pPr>
              <w:pStyle w:val="TableText"/>
              <w:jc w:val="center"/>
              <w:rPr>
                <w:sz w:val="17"/>
                <w:szCs w:val="17"/>
                <w:lang w:eastAsia="fr-CA"/>
              </w:rPr>
            </w:pPr>
            <w:r w:rsidRPr="000A62EA">
              <w:rPr>
                <w:sz w:val="17"/>
                <w:szCs w:val="17"/>
                <w:lang w:eastAsia="fr-CA"/>
              </w:rPr>
              <w:t>93.3</w:t>
            </w:r>
          </w:p>
        </w:tc>
        <w:tc>
          <w:tcPr>
            <w:tcW w:w="625" w:type="pct"/>
          </w:tcPr>
          <w:p w:rsidR="00543E9E" w:rsidRPr="000A62EA" w:rsidRDefault="00A762C2" w:rsidP="000A62EA">
            <w:pPr>
              <w:pStyle w:val="TableText"/>
              <w:jc w:val="center"/>
              <w:rPr>
                <w:sz w:val="17"/>
                <w:szCs w:val="17"/>
                <w:lang w:eastAsia="fr-CA"/>
              </w:rPr>
            </w:pPr>
            <w:r w:rsidRPr="000A62EA">
              <w:rPr>
                <w:sz w:val="17"/>
                <w:szCs w:val="17"/>
                <w:lang w:eastAsia="fr-CA"/>
              </w:rPr>
              <w:t>107</w:t>
            </w:r>
          </w:p>
        </w:tc>
        <w:tc>
          <w:tcPr>
            <w:tcW w:w="625" w:type="pct"/>
          </w:tcPr>
          <w:p w:rsidR="00543E9E" w:rsidRPr="000A62EA" w:rsidRDefault="00A762C2" w:rsidP="000A62EA">
            <w:pPr>
              <w:pStyle w:val="TableText"/>
              <w:jc w:val="center"/>
              <w:rPr>
                <w:sz w:val="17"/>
                <w:szCs w:val="17"/>
                <w:lang w:eastAsia="fr-CA"/>
              </w:rPr>
            </w:pPr>
            <w:r w:rsidRPr="000A62EA">
              <w:rPr>
                <w:sz w:val="17"/>
                <w:szCs w:val="17"/>
                <w:lang w:eastAsia="fr-CA"/>
              </w:rPr>
              <w:t>148</w:t>
            </w:r>
          </w:p>
        </w:tc>
        <w:tc>
          <w:tcPr>
            <w:tcW w:w="625" w:type="pct"/>
          </w:tcPr>
          <w:p w:rsidR="00543E9E" w:rsidRPr="000A62EA" w:rsidRDefault="00A762C2" w:rsidP="000A62EA">
            <w:pPr>
              <w:pStyle w:val="TableText"/>
              <w:jc w:val="center"/>
              <w:rPr>
                <w:sz w:val="17"/>
                <w:szCs w:val="17"/>
                <w:lang w:eastAsia="fr-CA"/>
              </w:rPr>
            </w:pPr>
            <w:r w:rsidRPr="000A62EA">
              <w:rPr>
                <w:sz w:val="17"/>
                <w:szCs w:val="17"/>
                <w:lang w:eastAsia="fr-CA"/>
              </w:rPr>
              <w:t>176</w:t>
            </w:r>
          </w:p>
        </w:tc>
        <w:tc>
          <w:tcPr>
            <w:tcW w:w="625" w:type="pct"/>
          </w:tcPr>
          <w:p w:rsidR="00543E9E" w:rsidRPr="000A62EA" w:rsidRDefault="00A762C2" w:rsidP="000A62EA">
            <w:pPr>
              <w:pStyle w:val="TableText"/>
              <w:jc w:val="center"/>
              <w:rPr>
                <w:sz w:val="17"/>
                <w:szCs w:val="17"/>
                <w:lang w:eastAsia="fr-CA"/>
              </w:rPr>
            </w:pPr>
            <w:r w:rsidRPr="000A62EA">
              <w:rPr>
                <w:sz w:val="17"/>
                <w:szCs w:val="17"/>
                <w:lang w:eastAsia="fr-CA"/>
              </w:rPr>
              <w:t>203</w:t>
            </w:r>
          </w:p>
        </w:tc>
        <w:tc>
          <w:tcPr>
            <w:tcW w:w="625" w:type="pct"/>
          </w:tcPr>
          <w:p w:rsidR="00543E9E" w:rsidRPr="000A62EA" w:rsidRDefault="00A762C2" w:rsidP="000A62EA">
            <w:pPr>
              <w:pStyle w:val="TableText"/>
              <w:jc w:val="center"/>
              <w:rPr>
                <w:sz w:val="17"/>
                <w:szCs w:val="17"/>
                <w:lang w:eastAsia="fr-CA"/>
              </w:rPr>
            </w:pPr>
            <w:r w:rsidRPr="000A62EA">
              <w:rPr>
                <w:sz w:val="17"/>
                <w:szCs w:val="17"/>
                <w:lang w:eastAsia="fr-CA"/>
              </w:rPr>
              <w:t>239</w:t>
            </w:r>
          </w:p>
        </w:tc>
        <w:tc>
          <w:tcPr>
            <w:tcW w:w="625" w:type="pct"/>
          </w:tcPr>
          <w:p w:rsidR="00543E9E" w:rsidRPr="000A62EA" w:rsidRDefault="00A762C2" w:rsidP="000A62EA">
            <w:pPr>
              <w:pStyle w:val="TableText"/>
              <w:jc w:val="center"/>
              <w:rPr>
                <w:sz w:val="17"/>
                <w:szCs w:val="17"/>
                <w:lang w:eastAsia="fr-CA"/>
              </w:rPr>
            </w:pPr>
            <w:r w:rsidRPr="000A62EA">
              <w:rPr>
                <w:sz w:val="17"/>
                <w:szCs w:val="17"/>
                <w:lang w:eastAsia="fr-CA"/>
              </w:rPr>
              <w:t>266</w:t>
            </w:r>
          </w:p>
        </w:tc>
      </w:tr>
      <w:tr w:rsidR="00543E9E" w:rsidRPr="000A62EA" w:rsidTr="00543E9E">
        <w:trPr>
          <w:cantSplit/>
        </w:trPr>
        <w:tc>
          <w:tcPr>
            <w:tcW w:w="625" w:type="pct"/>
          </w:tcPr>
          <w:p w:rsidR="00543E9E" w:rsidRPr="000A62EA" w:rsidRDefault="009411B9" w:rsidP="00543E9E">
            <w:pPr>
              <w:pStyle w:val="TableText"/>
              <w:rPr>
                <w:sz w:val="17"/>
                <w:szCs w:val="17"/>
                <w:lang w:eastAsia="fr-CA"/>
              </w:rPr>
            </w:pPr>
            <w:r w:rsidRPr="000A62EA">
              <w:rPr>
                <w:sz w:val="17"/>
                <w:szCs w:val="17"/>
                <w:lang w:eastAsia="fr-CA"/>
              </w:rPr>
              <w:t>2 min</w:t>
            </w:r>
          </w:p>
        </w:tc>
        <w:tc>
          <w:tcPr>
            <w:tcW w:w="625" w:type="pct"/>
          </w:tcPr>
          <w:p w:rsidR="00543E9E" w:rsidRPr="000A62EA" w:rsidRDefault="00A762C2" w:rsidP="000A62EA">
            <w:pPr>
              <w:pStyle w:val="TableText"/>
              <w:jc w:val="center"/>
              <w:rPr>
                <w:sz w:val="17"/>
                <w:szCs w:val="17"/>
                <w:lang w:eastAsia="fr-CA"/>
              </w:rPr>
            </w:pPr>
            <w:r w:rsidRPr="000A62EA">
              <w:rPr>
                <w:sz w:val="17"/>
                <w:szCs w:val="17"/>
                <w:lang w:eastAsia="fr-CA"/>
              </w:rPr>
              <w:t>78.6</w:t>
            </w:r>
          </w:p>
        </w:tc>
        <w:tc>
          <w:tcPr>
            <w:tcW w:w="625" w:type="pct"/>
          </w:tcPr>
          <w:p w:rsidR="00543E9E" w:rsidRPr="000A62EA" w:rsidRDefault="00A762C2" w:rsidP="000A62EA">
            <w:pPr>
              <w:pStyle w:val="TableText"/>
              <w:jc w:val="center"/>
              <w:rPr>
                <w:sz w:val="17"/>
                <w:szCs w:val="17"/>
                <w:lang w:eastAsia="fr-CA"/>
              </w:rPr>
            </w:pPr>
            <w:r w:rsidRPr="000A62EA">
              <w:rPr>
                <w:sz w:val="17"/>
                <w:szCs w:val="17"/>
                <w:lang w:eastAsia="fr-CA"/>
              </w:rPr>
              <w:t>89.7</w:t>
            </w:r>
          </w:p>
        </w:tc>
        <w:tc>
          <w:tcPr>
            <w:tcW w:w="625" w:type="pct"/>
          </w:tcPr>
          <w:p w:rsidR="00543E9E" w:rsidRPr="000A62EA" w:rsidRDefault="00A762C2" w:rsidP="000A62EA">
            <w:pPr>
              <w:pStyle w:val="TableText"/>
              <w:jc w:val="center"/>
              <w:rPr>
                <w:sz w:val="17"/>
                <w:szCs w:val="17"/>
                <w:lang w:eastAsia="fr-CA"/>
              </w:rPr>
            </w:pPr>
            <w:r w:rsidRPr="000A62EA">
              <w:rPr>
                <w:sz w:val="17"/>
                <w:szCs w:val="17"/>
                <w:lang w:eastAsia="fr-CA"/>
              </w:rPr>
              <w:t>125</w:t>
            </w:r>
          </w:p>
        </w:tc>
        <w:tc>
          <w:tcPr>
            <w:tcW w:w="625" w:type="pct"/>
          </w:tcPr>
          <w:p w:rsidR="00543E9E" w:rsidRPr="000A62EA" w:rsidRDefault="00A762C2" w:rsidP="000A62EA">
            <w:pPr>
              <w:pStyle w:val="TableText"/>
              <w:jc w:val="center"/>
              <w:rPr>
                <w:sz w:val="17"/>
                <w:szCs w:val="17"/>
                <w:lang w:eastAsia="fr-CA"/>
              </w:rPr>
            </w:pPr>
            <w:r w:rsidRPr="000A62EA">
              <w:rPr>
                <w:sz w:val="17"/>
                <w:szCs w:val="17"/>
                <w:lang w:eastAsia="fr-CA"/>
              </w:rPr>
              <w:t>149</w:t>
            </w:r>
          </w:p>
        </w:tc>
        <w:tc>
          <w:tcPr>
            <w:tcW w:w="625" w:type="pct"/>
          </w:tcPr>
          <w:p w:rsidR="00543E9E" w:rsidRPr="000A62EA" w:rsidRDefault="00A762C2" w:rsidP="000A62EA">
            <w:pPr>
              <w:pStyle w:val="TableText"/>
              <w:jc w:val="center"/>
              <w:rPr>
                <w:sz w:val="17"/>
                <w:szCs w:val="17"/>
                <w:lang w:eastAsia="fr-CA"/>
              </w:rPr>
            </w:pPr>
            <w:r w:rsidRPr="000A62EA">
              <w:rPr>
                <w:sz w:val="17"/>
                <w:szCs w:val="17"/>
                <w:lang w:eastAsia="fr-CA"/>
              </w:rPr>
              <w:t>172</w:t>
            </w:r>
          </w:p>
        </w:tc>
        <w:tc>
          <w:tcPr>
            <w:tcW w:w="625" w:type="pct"/>
          </w:tcPr>
          <w:p w:rsidR="00543E9E" w:rsidRPr="000A62EA" w:rsidRDefault="00A762C2" w:rsidP="000A62EA">
            <w:pPr>
              <w:pStyle w:val="TableText"/>
              <w:jc w:val="center"/>
              <w:rPr>
                <w:sz w:val="17"/>
                <w:szCs w:val="17"/>
                <w:lang w:eastAsia="fr-CA"/>
              </w:rPr>
            </w:pPr>
            <w:r w:rsidRPr="000A62EA">
              <w:rPr>
                <w:sz w:val="17"/>
                <w:szCs w:val="17"/>
                <w:lang w:eastAsia="fr-CA"/>
              </w:rPr>
              <w:t>200</w:t>
            </w:r>
          </w:p>
        </w:tc>
        <w:tc>
          <w:tcPr>
            <w:tcW w:w="625" w:type="pct"/>
          </w:tcPr>
          <w:p w:rsidR="00543E9E" w:rsidRPr="000A62EA" w:rsidRDefault="00A762C2" w:rsidP="000A62EA">
            <w:pPr>
              <w:pStyle w:val="TableText"/>
              <w:jc w:val="center"/>
              <w:rPr>
                <w:sz w:val="17"/>
                <w:szCs w:val="17"/>
                <w:lang w:eastAsia="fr-CA"/>
              </w:rPr>
            </w:pPr>
            <w:r w:rsidRPr="000A62EA">
              <w:rPr>
                <w:sz w:val="17"/>
                <w:szCs w:val="17"/>
                <w:lang w:eastAsia="fr-CA"/>
              </w:rPr>
              <w:t>221</w:t>
            </w:r>
          </w:p>
        </w:tc>
      </w:tr>
      <w:tr w:rsidR="00543E9E" w:rsidRPr="000A62EA" w:rsidTr="00543E9E">
        <w:trPr>
          <w:cnfStyle w:val="000000010000" w:firstRow="0" w:lastRow="0" w:firstColumn="0" w:lastColumn="0" w:oddVBand="0" w:evenVBand="0" w:oddHBand="0" w:evenHBand="1" w:firstRowFirstColumn="0" w:firstRowLastColumn="0" w:lastRowFirstColumn="0" w:lastRowLastColumn="0"/>
          <w:cantSplit/>
        </w:trPr>
        <w:tc>
          <w:tcPr>
            <w:tcW w:w="625" w:type="pct"/>
          </w:tcPr>
          <w:p w:rsidR="00543E9E" w:rsidRPr="000A62EA" w:rsidRDefault="009411B9" w:rsidP="00543E9E">
            <w:pPr>
              <w:pStyle w:val="TableText"/>
              <w:rPr>
                <w:sz w:val="17"/>
                <w:szCs w:val="17"/>
                <w:lang w:eastAsia="fr-CA"/>
              </w:rPr>
            </w:pPr>
            <w:r w:rsidRPr="000A62EA">
              <w:rPr>
                <w:sz w:val="17"/>
                <w:szCs w:val="17"/>
                <w:lang w:eastAsia="fr-CA"/>
              </w:rPr>
              <w:t>3 min</w:t>
            </w:r>
          </w:p>
        </w:tc>
        <w:tc>
          <w:tcPr>
            <w:tcW w:w="625" w:type="pct"/>
          </w:tcPr>
          <w:p w:rsidR="00543E9E" w:rsidRPr="000A62EA" w:rsidRDefault="00A762C2" w:rsidP="000A62EA">
            <w:pPr>
              <w:pStyle w:val="TableText"/>
              <w:jc w:val="center"/>
              <w:rPr>
                <w:sz w:val="17"/>
                <w:szCs w:val="17"/>
                <w:lang w:eastAsia="fr-CA"/>
              </w:rPr>
            </w:pPr>
            <w:r w:rsidRPr="000A62EA">
              <w:rPr>
                <w:sz w:val="17"/>
                <w:szCs w:val="17"/>
                <w:lang w:eastAsia="fr-CA"/>
              </w:rPr>
              <w:t>71.3</w:t>
            </w:r>
          </w:p>
        </w:tc>
        <w:tc>
          <w:tcPr>
            <w:tcW w:w="625" w:type="pct"/>
          </w:tcPr>
          <w:p w:rsidR="00543E9E" w:rsidRPr="000A62EA" w:rsidRDefault="00A762C2" w:rsidP="000A62EA">
            <w:pPr>
              <w:pStyle w:val="TableText"/>
              <w:jc w:val="center"/>
              <w:rPr>
                <w:sz w:val="17"/>
                <w:szCs w:val="17"/>
                <w:lang w:eastAsia="fr-CA"/>
              </w:rPr>
            </w:pPr>
            <w:r w:rsidRPr="000A62EA">
              <w:rPr>
                <w:sz w:val="17"/>
                <w:szCs w:val="17"/>
                <w:lang w:eastAsia="fr-CA"/>
              </w:rPr>
              <w:t>81.5</w:t>
            </w:r>
          </w:p>
        </w:tc>
        <w:tc>
          <w:tcPr>
            <w:tcW w:w="625" w:type="pct"/>
          </w:tcPr>
          <w:p w:rsidR="00543E9E" w:rsidRPr="000A62EA" w:rsidRDefault="00A762C2" w:rsidP="000A62EA">
            <w:pPr>
              <w:pStyle w:val="TableText"/>
              <w:jc w:val="center"/>
              <w:rPr>
                <w:sz w:val="17"/>
                <w:szCs w:val="17"/>
                <w:lang w:eastAsia="fr-CA"/>
              </w:rPr>
            </w:pPr>
            <w:r w:rsidRPr="000A62EA">
              <w:rPr>
                <w:sz w:val="17"/>
                <w:szCs w:val="17"/>
                <w:lang w:eastAsia="fr-CA"/>
              </w:rPr>
              <w:t>113</w:t>
            </w:r>
          </w:p>
        </w:tc>
        <w:tc>
          <w:tcPr>
            <w:tcW w:w="625" w:type="pct"/>
          </w:tcPr>
          <w:p w:rsidR="00543E9E" w:rsidRPr="000A62EA" w:rsidRDefault="00A762C2" w:rsidP="000A62EA">
            <w:pPr>
              <w:pStyle w:val="TableText"/>
              <w:jc w:val="center"/>
              <w:rPr>
                <w:sz w:val="17"/>
                <w:szCs w:val="17"/>
                <w:lang w:eastAsia="fr-CA"/>
              </w:rPr>
            </w:pPr>
            <w:r w:rsidRPr="000A62EA">
              <w:rPr>
                <w:sz w:val="17"/>
                <w:szCs w:val="17"/>
                <w:lang w:eastAsia="fr-CA"/>
              </w:rPr>
              <w:t>135</w:t>
            </w:r>
          </w:p>
        </w:tc>
        <w:tc>
          <w:tcPr>
            <w:tcW w:w="625" w:type="pct"/>
          </w:tcPr>
          <w:p w:rsidR="00543E9E" w:rsidRPr="000A62EA" w:rsidRDefault="00A762C2" w:rsidP="000A62EA">
            <w:pPr>
              <w:pStyle w:val="TableText"/>
              <w:jc w:val="center"/>
              <w:rPr>
                <w:sz w:val="17"/>
                <w:szCs w:val="17"/>
                <w:lang w:eastAsia="fr-CA"/>
              </w:rPr>
            </w:pPr>
            <w:r w:rsidRPr="000A62EA">
              <w:rPr>
                <w:sz w:val="17"/>
                <w:szCs w:val="17"/>
                <w:lang w:eastAsia="fr-CA"/>
              </w:rPr>
              <w:t>156</w:t>
            </w:r>
          </w:p>
        </w:tc>
        <w:tc>
          <w:tcPr>
            <w:tcW w:w="625" w:type="pct"/>
          </w:tcPr>
          <w:p w:rsidR="00543E9E" w:rsidRPr="000A62EA" w:rsidRDefault="00A762C2" w:rsidP="000A62EA">
            <w:pPr>
              <w:pStyle w:val="TableText"/>
              <w:jc w:val="center"/>
              <w:rPr>
                <w:sz w:val="17"/>
                <w:szCs w:val="17"/>
                <w:lang w:eastAsia="fr-CA"/>
              </w:rPr>
            </w:pPr>
            <w:r w:rsidRPr="000A62EA">
              <w:rPr>
                <w:sz w:val="17"/>
                <w:szCs w:val="17"/>
                <w:lang w:eastAsia="fr-CA"/>
              </w:rPr>
              <w:t>181</w:t>
            </w:r>
          </w:p>
        </w:tc>
        <w:tc>
          <w:tcPr>
            <w:tcW w:w="625" w:type="pct"/>
          </w:tcPr>
          <w:p w:rsidR="00543E9E" w:rsidRPr="000A62EA" w:rsidRDefault="00A762C2" w:rsidP="000A62EA">
            <w:pPr>
              <w:pStyle w:val="TableText"/>
              <w:jc w:val="center"/>
              <w:rPr>
                <w:sz w:val="17"/>
                <w:szCs w:val="17"/>
                <w:lang w:eastAsia="fr-CA"/>
              </w:rPr>
            </w:pPr>
            <w:r w:rsidRPr="000A62EA">
              <w:rPr>
                <w:sz w:val="17"/>
                <w:szCs w:val="17"/>
                <w:lang w:eastAsia="fr-CA"/>
              </w:rPr>
              <w:t>200</w:t>
            </w:r>
          </w:p>
        </w:tc>
      </w:tr>
      <w:tr w:rsidR="009411B9" w:rsidRPr="000A62EA" w:rsidTr="00543E9E">
        <w:trPr>
          <w:cantSplit/>
        </w:trPr>
        <w:tc>
          <w:tcPr>
            <w:tcW w:w="625" w:type="pct"/>
          </w:tcPr>
          <w:p w:rsidR="009411B9" w:rsidRPr="000A62EA" w:rsidRDefault="009411B9" w:rsidP="009411B9">
            <w:pPr>
              <w:rPr>
                <w:sz w:val="17"/>
                <w:szCs w:val="17"/>
              </w:rPr>
            </w:pPr>
            <w:r w:rsidRPr="000A62EA">
              <w:rPr>
                <w:sz w:val="17"/>
                <w:szCs w:val="17"/>
                <w:lang w:eastAsia="fr-CA"/>
              </w:rPr>
              <w:t>4 min</w:t>
            </w:r>
          </w:p>
        </w:tc>
        <w:tc>
          <w:tcPr>
            <w:tcW w:w="625" w:type="pct"/>
          </w:tcPr>
          <w:p w:rsidR="009411B9" w:rsidRPr="000A62EA" w:rsidRDefault="000A62EA" w:rsidP="000A62EA">
            <w:pPr>
              <w:pStyle w:val="TableText"/>
              <w:jc w:val="center"/>
              <w:rPr>
                <w:sz w:val="17"/>
                <w:szCs w:val="17"/>
                <w:lang w:eastAsia="fr-CA"/>
              </w:rPr>
            </w:pPr>
            <w:r w:rsidRPr="000A62EA">
              <w:rPr>
                <w:sz w:val="17"/>
                <w:szCs w:val="17"/>
                <w:lang w:eastAsia="fr-CA"/>
              </w:rPr>
              <w:t>65.9</w:t>
            </w:r>
          </w:p>
        </w:tc>
        <w:tc>
          <w:tcPr>
            <w:tcW w:w="625" w:type="pct"/>
          </w:tcPr>
          <w:p w:rsidR="009411B9" w:rsidRPr="000A62EA" w:rsidRDefault="000A62EA" w:rsidP="000A62EA">
            <w:pPr>
              <w:pStyle w:val="TableText"/>
              <w:jc w:val="center"/>
              <w:rPr>
                <w:sz w:val="17"/>
                <w:szCs w:val="17"/>
                <w:lang w:eastAsia="fr-CA"/>
              </w:rPr>
            </w:pPr>
            <w:r w:rsidRPr="000A62EA">
              <w:rPr>
                <w:sz w:val="17"/>
                <w:szCs w:val="17"/>
                <w:lang w:eastAsia="fr-CA"/>
              </w:rPr>
              <w:t>75.3</w:t>
            </w:r>
          </w:p>
        </w:tc>
        <w:tc>
          <w:tcPr>
            <w:tcW w:w="625" w:type="pct"/>
          </w:tcPr>
          <w:p w:rsidR="009411B9" w:rsidRPr="000A62EA" w:rsidRDefault="000A62EA" w:rsidP="000A62EA">
            <w:pPr>
              <w:pStyle w:val="TableText"/>
              <w:jc w:val="center"/>
              <w:rPr>
                <w:sz w:val="17"/>
                <w:szCs w:val="17"/>
                <w:lang w:eastAsia="fr-CA"/>
              </w:rPr>
            </w:pPr>
            <w:r w:rsidRPr="000A62EA">
              <w:rPr>
                <w:sz w:val="17"/>
                <w:szCs w:val="17"/>
                <w:lang w:eastAsia="fr-CA"/>
              </w:rPr>
              <w:t>105</w:t>
            </w:r>
          </w:p>
        </w:tc>
        <w:tc>
          <w:tcPr>
            <w:tcW w:w="625" w:type="pct"/>
          </w:tcPr>
          <w:p w:rsidR="009411B9" w:rsidRPr="000A62EA" w:rsidRDefault="000A62EA" w:rsidP="000A62EA">
            <w:pPr>
              <w:pStyle w:val="TableText"/>
              <w:jc w:val="center"/>
              <w:rPr>
                <w:sz w:val="17"/>
                <w:szCs w:val="17"/>
                <w:lang w:eastAsia="fr-CA"/>
              </w:rPr>
            </w:pPr>
            <w:r w:rsidRPr="000A62EA">
              <w:rPr>
                <w:sz w:val="17"/>
                <w:szCs w:val="17"/>
                <w:lang w:eastAsia="fr-CA"/>
              </w:rPr>
              <w:t>124</w:t>
            </w:r>
          </w:p>
        </w:tc>
        <w:tc>
          <w:tcPr>
            <w:tcW w:w="625" w:type="pct"/>
          </w:tcPr>
          <w:p w:rsidR="009411B9" w:rsidRPr="000A62EA" w:rsidRDefault="000A62EA" w:rsidP="000A62EA">
            <w:pPr>
              <w:pStyle w:val="TableText"/>
              <w:jc w:val="center"/>
              <w:rPr>
                <w:sz w:val="17"/>
                <w:szCs w:val="17"/>
                <w:lang w:eastAsia="fr-CA"/>
              </w:rPr>
            </w:pPr>
            <w:r w:rsidRPr="000A62EA">
              <w:rPr>
                <w:sz w:val="17"/>
                <w:szCs w:val="17"/>
                <w:lang w:eastAsia="fr-CA"/>
              </w:rPr>
              <w:t>143</w:t>
            </w:r>
          </w:p>
        </w:tc>
        <w:tc>
          <w:tcPr>
            <w:tcW w:w="625" w:type="pct"/>
          </w:tcPr>
          <w:p w:rsidR="009411B9" w:rsidRPr="000A62EA" w:rsidRDefault="000A62EA" w:rsidP="000A62EA">
            <w:pPr>
              <w:pStyle w:val="TableText"/>
              <w:jc w:val="center"/>
              <w:rPr>
                <w:sz w:val="17"/>
                <w:szCs w:val="17"/>
                <w:lang w:eastAsia="fr-CA"/>
              </w:rPr>
            </w:pPr>
            <w:r w:rsidRPr="000A62EA">
              <w:rPr>
                <w:sz w:val="17"/>
                <w:szCs w:val="17"/>
                <w:lang w:eastAsia="fr-CA"/>
              </w:rPr>
              <w:t>167</w:t>
            </w:r>
          </w:p>
        </w:tc>
        <w:tc>
          <w:tcPr>
            <w:tcW w:w="625" w:type="pct"/>
          </w:tcPr>
          <w:p w:rsidR="009411B9" w:rsidRPr="000A62EA" w:rsidRDefault="000A62EA" w:rsidP="000A62EA">
            <w:pPr>
              <w:pStyle w:val="TableText"/>
              <w:jc w:val="center"/>
              <w:rPr>
                <w:sz w:val="17"/>
                <w:szCs w:val="17"/>
                <w:lang w:eastAsia="fr-CA"/>
              </w:rPr>
            </w:pPr>
            <w:r w:rsidRPr="000A62EA">
              <w:rPr>
                <w:sz w:val="17"/>
                <w:szCs w:val="17"/>
                <w:lang w:eastAsia="fr-CA"/>
              </w:rPr>
              <w:t>185</w:t>
            </w:r>
          </w:p>
        </w:tc>
      </w:tr>
      <w:tr w:rsidR="009411B9" w:rsidRPr="000A62EA" w:rsidTr="00543E9E">
        <w:trPr>
          <w:cnfStyle w:val="000000010000" w:firstRow="0" w:lastRow="0" w:firstColumn="0" w:lastColumn="0" w:oddVBand="0" w:evenVBand="0" w:oddHBand="0" w:evenHBand="1" w:firstRowFirstColumn="0" w:firstRowLastColumn="0" w:lastRowFirstColumn="0" w:lastRowLastColumn="0"/>
          <w:cantSplit/>
        </w:trPr>
        <w:tc>
          <w:tcPr>
            <w:tcW w:w="625" w:type="pct"/>
          </w:tcPr>
          <w:p w:rsidR="009411B9" w:rsidRPr="000A62EA" w:rsidRDefault="009411B9" w:rsidP="009411B9">
            <w:pPr>
              <w:rPr>
                <w:sz w:val="17"/>
                <w:szCs w:val="17"/>
              </w:rPr>
            </w:pPr>
            <w:r w:rsidRPr="000A62EA">
              <w:rPr>
                <w:sz w:val="17"/>
                <w:szCs w:val="17"/>
                <w:lang w:eastAsia="fr-CA"/>
              </w:rPr>
              <w:t>5 min</w:t>
            </w:r>
          </w:p>
        </w:tc>
        <w:tc>
          <w:tcPr>
            <w:tcW w:w="625" w:type="pct"/>
          </w:tcPr>
          <w:p w:rsidR="009411B9" w:rsidRPr="000A62EA" w:rsidRDefault="000A62EA" w:rsidP="000A62EA">
            <w:pPr>
              <w:pStyle w:val="TableText"/>
              <w:jc w:val="center"/>
              <w:rPr>
                <w:sz w:val="17"/>
                <w:szCs w:val="17"/>
                <w:lang w:eastAsia="fr-CA"/>
              </w:rPr>
            </w:pPr>
            <w:r w:rsidRPr="000A62EA">
              <w:rPr>
                <w:sz w:val="17"/>
                <w:szCs w:val="17"/>
                <w:lang w:eastAsia="fr-CA"/>
              </w:rPr>
              <w:t>61.3</w:t>
            </w:r>
          </w:p>
        </w:tc>
        <w:tc>
          <w:tcPr>
            <w:tcW w:w="625" w:type="pct"/>
          </w:tcPr>
          <w:p w:rsidR="009411B9" w:rsidRPr="000A62EA" w:rsidRDefault="000A62EA" w:rsidP="000A62EA">
            <w:pPr>
              <w:pStyle w:val="TableText"/>
              <w:jc w:val="center"/>
              <w:rPr>
                <w:sz w:val="17"/>
                <w:szCs w:val="17"/>
                <w:lang w:eastAsia="fr-CA"/>
              </w:rPr>
            </w:pPr>
            <w:r w:rsidRPr="000A62EA">
              <w:rPr>
                <w:sz w:val="17"/>
                <w:szCs w:val="17"/>
                <w:lang w:eastAsia="fr-CA"/>
              </w:rPr>
              <w:t>70.1</w:t>
            </w:r>
          </w:p>
        </w:tc>
        <w:tc>
          <w:tcPr>
            <w:tcW w:w="625" w:type="pct"/>
          </w:tcPr>
          <w:p w:rsidR="009411B9" w:rsidRPr="000A62EA" w:rsidRDefault="000A62EA" w:rsidP="000A62EA">
            <w:pPr>
              <w:pStyle w:val="TableText"/>
              <w:jc w:val="center"/>
              <w:rPr>
                <w:sz w:val="17"/>
                <w:szCs w:val="17"/>
                <w:lang w:eastAsia="fr-CA"/>
              </w:rPr>
            </w:pPr>
            <w:r w:rsidRPr="000A62EA">
              <w:rPr>
                <w:sz w:val="17"/>
                <w:szCs w:val="17"/>
                <w:lang w:eastAsia="fr-CA"/>
              </w:rPr>
              <w:t>97.4</w:t>
            </w:r>
          </w:p>
        </w:tc>
        <w:tc>
          <w:tcPr>
            <w:tcW w:w="625" w:type="pct"/>
          </w:tcPr>
          <w:p w:rsidR="009411B9" w:rsidRPr="000A62EA" w:rsidRDefault="000A62EA" w:rsidP="000A62EA">
            <w:pPr>
              <w:pStyle w:val="TableText"/>
              <w:jc w:val="center"/>
              <w:rPr>
                <w:sz w:val="17"/>
                <w:szCs w:val="17"/>
                <w:lang w:eastAsia="fr-CA"/>
              </w:rPr>
            </w:pPr>
            <w:r w:rsidRPr="000A62EA">
              <w:rPr>
                <w:sz w:val="17"/>
                <w:szCs w:val="17"/>
                <w:lang w:eastAsia="fr-CA"/>
              </w:rPr>
              <w:t>116</w:t>
            </w:r>
          </w:p>
        </w:tc>
        <w:tc>
          <w:tcPr>
            <w:tcW w:w="625" w:type="pct"/>
          </w:tcPr>
          <w:p w:rsidR="009411B9" w:rsidRPr="000A62EA" w:rsidRDefault="000A62EA" w:rsidP="000A62EA">
            <w:pPr>
              <w:pStyle w:val="TableText"/>
              <w:jc w:val="center"/>
              <w:rPr>
                <w:sz w:val="17"/>
                <w:szCs w:val="17"/>
                <w:lang w:eastAsia="fr-CA"/>
              </w:rPr>
            </w:pPr>
            <w:r w:rsidRPr="000A62EA">
              <w:rPr>
                <w:sz w:val="17"/>
                <w:szCs w:val="17"/>
                <w:lang w:eastAsia="fr-CA"/>
              </w:rPr>
              <w:t>133</w:t>
            </w:r>
          </w:p>
        </w:tc>
        <w:tc>
          <w:tcPr>
            <w:tcW w:w="625" w:type="pct"/>
          </w:tcPr>
          <w:p w:rsidR="009411B9" w:rsidRPr="000A62EA" w:rsidRDefault="000A62EA" w:rsidP="000A62EA">
            <w:pPr>
              <w:pStyle w:val="TableText"/>
              <w:jc w:val="center"/>
              <w:rPr>
                <w:sz w:val="17"/>
                <w:szCs w:val="17"/>
                <w:lang w:eastAsia="fr-CA"/>
              </w:rPr>
            </w:pPr>
            <w:r w:rsidRPr="000A62EA">
              <w:rPr>
                <w:sz w:val="17"/>
                <w:szCs w:val="17"/>
                <w:lang w:eastAsia="fr-CA"/>
              </w:rPr>
              <w:t>156</w:t>
            </w:r>
          </w:p>
        </w:tc>
        <w:tc>
          <w:tcPr>
            <w:tcW w:w="625" w:type="pct"/>
          </w:tcPr>
          <w:p w:rsidR="009411B9" w:rsidRPr="000A62EA" w:rsidRDefault="000A62EA" w:rsidP="000A62EA">
            <w:pPr>
              <w:pStyle w:val="TableText"/>
              <w:jc w:val="center"/>
              <w:rPr>
                <w:sz w:val="17"/>
                <w:szCs w:val="17"/>
                <w:lang w:eastAsia="fr-CA"/>
              </w:rPr>
            </w:pPr>
            <w:r w:rsidRPr="000A62EA">
              <w:rPr>
                <w:sz w:val="17"/>
                <w:szCs w:val="17"/>
                <w:lang w:eastAsia="fr-CA"/>
              </w:rPr>
              <w:t>173</w:t>
            </w:r>
          </w:p>
        </w:tc>
      </w:tr>
      <w:tr w:rsidR="000A62EA" w:rsidRPr="000A62EA" w:rsidTr="00543E9E">
        <w:trPr>
          <w:cantSplit/>
        </w:trPr>
        <w:tc>
          <w:tcPr>
            <w:tcW w:w="625" w:type="pct"/>
          </w:tcPr>
          <w:p w:rsidR="000A62EA" w:rsidRPr="000A62EA" w:rsidRDefault="000A62EA" w:rsidP="000A62EA">
            <w:pPr>
              <w:rPr>
                <w:sz w:val="17"/>
                <w:szCs w:val="17"/>
              </w:rPr>
            </w:pPr>
            <w:r w:rsidRPr="000A62EA">
              <w:rPr>
                <w:sz w:val="17"/>
                <w:szCs w:val="17"/>
                <w:lang w:eastAsia="fr-CA"/>
              </w:rPr>
              <w:t>10 min</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46.3</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53.0</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73.8</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87.7</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101</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119</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132</w:t>
            </w:r>
          </w:p>
        </w:tc>
      </w:tr>
      <w:tr w:rsidR="000A62EA" w:rsidRPr="000A62EA" w:rsidTr="00543E9E">
        <w:trPr>
          <w:cnfStyle w:val="000000010000" w:firstRow="0" w:lastRow="0" w:firstColumn="0" w:lastColumn="0" w:oddVBand="0" w:evenVBand="0" w:oddHBand="0" w:evenHBand="1" w:firstRowFirstColumn="0" w:firstRowLastColumn="0" w:lastRowFirstColumn="0" w:lastRowLastColumn="0"/>
          <w:cantSplit/>
        </w:trPr>
        <w:tc>
          <w:tcPr>
            <w:tcW w:w="625" w:type="pct"/>
          </w:tcPr>
          <w:p w:rsidR="000A62EA" w:rsidRPr="000A62EA" w:rsidRDefault="000A62EA" w:rsidP="000A62EA">
            <w:pPr>
              <w:rPr>
                <w:sz w:val="17"/>
                <w:szCs w:val="17"/>
              </w:rPr>
            </w:pPr>
            <w:r w:rsidRPr="000A62EA">
              <w:rPr>
                <w:sz w:val="17"/>
                <w:szCs w:val="17"/>
                <w:lang w:eastAsia="fr-CA"/>
              </w:rPr>
              <w:t>15 min</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37.3</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43.2</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60.1</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71.5</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82.5</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97.1</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108</w:t>
            </w:r>
          </w:p>
        </w:tc>
      </w:tr>
      <w:tr w:rsidR="000A62EA" w:rsidRPr="000A62EA" w:rsidTr="00543E9E">
        <w:trPr>
          <w:cantSplit/>
        </w:trPr>
        <w:tc>
          <w:tcPr>
            <w:tcW w:w="625" w:type="pct"/>
          </w:tcPr>
          <w:p w:rsidR="000A62EA" w:rsidRPr="000A62EA" w:rsidRDefault="000A62EA" w:rsidP="000A62EA">
            <w:pPr>
              <w:rPr>
                <w:sz w:val="17"/>
                <w:szCs w:val="17"/>
              </w:rPr>
            </w:pPr>
            <w:r w:rsidRPr="000A62EA">
              <w:rPr>
                <w:sz w:val="17"/>
                <w:szCs w:val="17"/>
                <w:lang w:eastAsia="fr-CA"/>
              </w:rPr>
              <w:t>30 min</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25.1</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28.6</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39.9</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47.4</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54.8</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64.5</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71.8</w:t>
            </w:r>
          </w:p>
        </w:tc>
      </w:tr>
      <w:tr w:rsidR="000A62EA" w:rsidRPr="000A62EA" w:rsidTr="00543E9E">
        <w:trPr>
          <w:cnfStyle w:val="000000010000" w:firstRow="0" w:lastRow="0" w:firstColumn="0" w:lastColumn="0" w:oddVBand="0" w:evenVBand="0" w:oddHBand="0" w:evenHBand="1" w:firstRowFirstColumn="0" w:firstRowLastColumn="0" w:lastRowFirstColumn="0" w:lastRowLastColumn="0"/>
          <w:cantSplit/>
        </w:trPr>
        <w:tc>
          <w:tcPr>
            <w:tcW w:w="625" w:type="pct"/>
          </w:tcPr>
          <w:p w:rsidR="000A62EA" w:rsidRPr="000A62EA" w:rsidRDefault="000A62EA" w:rsidP="000A62EA">
            <w:pPr>
              <w:rPr>
                <w:sz w:val="17"/>
                <w:szCs w:val="17"/>
              </w:rPr>
            </w:pPr>
            <w:r w:rsidRPr="000A62EA">
              <w:rPr>
                <w:sz w:val="17"/>
                <w:szCs w:val="17"/>
                <w:lang w:eastAsia="fr-CA"/>
              </w:rPr>
              <w:t>1 hour</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15.8</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18.1</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25.0</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29.7</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34.3</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40.3</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44.9</w:t>
            </w:r>
          </w:p>
        </w:tc>
      </w:tr>
      <w:tr w:rsidR="000A62EA" w:rsidRPr="000A62EA" w:rsidTr="00543E9E">
        <w:trPr>
          <w:cantSplit/>
        </w:trPr>
        <w:tc>
          <w:tcPr>
            <w:tcW w:w="625" w:type="pct"/>
          </w:tcPr>
          <w:p w:rsidR="000A62EA" w:rsidRPr="000A62EA" w:rsidRDefault="000A62EA" w:rsidP="000A62EA">
            <w:pPr>
              <w:rPr>
                <w:sz w:val="17"/>
                <w:szCs w:val="17"/>
              </w:rPr>
            </w:pPr>
            <w:r w:rsidRPr="000A62EA">
              <w:rPr>
                <w:sz w:val="17"/>
                <w:szCs w:val="17"/>
                <w:lang w:eastAsia="fr-CA"/>
              </w:rPr>
              <w:t>2 hour</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9.81</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11.1</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15.3</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18.1</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20.9</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24.5</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27.3</w:t>
            </w:r>
          </w:p>
        </w:tc>
      </w:tr>
      <w:tr w:rsidR="000A62EA" w:rsidRPr="000A62EA" w:rsidTr="00543E9E">
        <w:trPr>
          <w:cnfStyle w:val="000000010000" w:firstRow="0" w:lastRow="0" w:firstColumn="0" w:lastColumn="0" w:oddVBand="0" w:evenVBand="0" w:oddHBand="0" w:evenHBand="1" w:firstRowFirstColumn="0" w:firstRowLastColumn="0" w:lastRowFirstColumn="0" w:lastRowLastColumn="0"/>
          <w:cantSplit/>
        </w:trPr>
        <w:tc>
          <w:tcPr>
            <w:tcW w:w="625" w:type="pct"/>
          </w:tcPr>
          <w:p w:rsidR="000A62EA" w:rsidRPr="000A62EA" w:rsidRDefault="000A62EA" w:rsidP="000A62EA">
            <w:pPr>
              <w:rPr>
                <w:sz w:val="17"/>
                <w:szCs w:val="17"/>
              </w:rPr>
            </w:pPr>
            <w:r w:rsidRPr="000A62EA">
              <w:rPr>
                <w:sz w:val="17"/>
                <w:szCs w:val="17"/>
                <w:lang w:eastAsia="fr-CA"/>
              </w:rPr>
              <w:t>3 hour</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7.39</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8.37</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11.4</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13.5</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15.6</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18.3</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20.4</w:t>
            </w:r>
          </w:p>
        </w:tc>
      </w:tr>
      <w:tr w:rsidR="000A62EA" w:rsidRPr="000A62EA" w:rsidTr="00543E9E">
        <w:trPr>
          <w:cantSplit/>
        </w:trPr>
        <w:tc>
          <w:tcPr>
            <w:tcW w:w="625" w:type="pct"/>
          </w:tcPr>
          <w:p w:rsidR="000A62EA" w:rsidRPr="000A62EA" w:rsidRDefault="000A62EA" w:rsidP="000A62EA">
            <w:pPr>
              <w:rPr>
                <w:sz w:val="17"/>
                <w:szCs w:val="17"/>
              </w:rPr>
            </w:pPr>
            <w:r w:rsidRPr="000A62EA">
              <w:rPr>
                <w:sz w:val="17"/>
                <w:szCs w:val="17"/>
                <w:lang w:eastAsia="fr-CA"/>
              </w:rPr>
              <w:lastRenderedPageBreak/>
              <w:t>6 hour</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4.58</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5.16</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7.01</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8.28</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9.54</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11.3</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12.6</w:t>
            </w:r>
          </w:p>
        </w:tc>
      </w:tr>
      <w:tr w:rsidR="000A62EA" w:rsidRPr="000A62EA" w:rsidTr="00543E9E">
        <w:trPr>
          <w:cnfStyle w:val="000000010000" w:firstRow="0" w:lastRow="0" w:firstColumn="0" w:lastColumn="0" w:oddVBand="0" w:evenVBand="0" w:oddHBand="0" w:evenHBand="1" w:firstRowFirstColumn="0" w:firstRowLastColumn="0" w:lastRowFirstColumn="0" w:lastRowLastColumn="0"/>
          <w:cantSplit/>
        </w:trPr>
        <w:tc>
          <w:tcPr>
            <w:tcW w:w="625" w:type="pct"/>
          </w:tcPr>
          <w:p w:rsidR="000A62EA" w:rsidRPr="000A62EA" w:rsidRDefault="000A62EA" w:rsidP="000A62EA">
            <w:pPr>
              <w:rPr>
                <w:sz w:val="17"/>
                <w:szCs w:val="17"/>
              </w:rPr>
            </w:pPr>
            <w:r w:rsidRPr="000A62EA">
              <w:rPr>
                <w:sz w:val="17"/>
                <w:szCs w:val="17"/>
                <w:lang w:eastAsia="fr-CA"/>
              </w:rPr>
              <w:t>12 hour</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2.83</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3.19</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4.33</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5.13</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5.94</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7.07</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7.98</w:t>
            </w:r>
          </w:p>
        </w:tc>
      </w:tr>
      <w:tr w:rsidR="000A62EA" w:rsidRPr="000A62EA" w:rsidTr="00543E9E">
        <w:trPr>
          <w:cantSplit/>
        </w:trPr>
        <w:tc>
          <w:tcPr>
            <w:tcW w:w="625" w:type="pct"/>
          </w:tcPr>
          <w:p w:rsidR="000A62EA" w:rsidRPr="000A62EA" w:rsidRDefault="000A62EA" w:rsidP="000A62EA">
            <w:pPr>
              <w:rPr>
                <w:sz w:val="17"/>
                <w:szCs w:val="17"/>
              </w:rPr>
            </w:pPr>
            <w:r w:rsidRPr="000A62EA">
              <w:rPr>
                <w:sz w:val="17"/>
                <w:szCs w:val="17"/>
                <w:lang w:eastAsia="fr-CA"/>
              </w:rPr>
              <w:t>24 hour</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1.73</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1.95</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2.67</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3.19</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3.74</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4.50</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5.11</w:t>
            </w:r>
          </w:p>
        </w:tc>
      </w:tr>
      <w:tr w:rsidR="000A62EA" w:rsidRPr="000A62EA" w:rsidTr="00543E9E">
        <w:trPr>
          <w:cnfStyle w:val="000000010000" w:firstRow="0" w:lastRow="0" w:firstColumn="0" w:lastColumn="0" w:oddVBand="0" w:evenVBand="0" w:oddHBand="0" w:evenHBand="1" w:firstRowFirstColumn="0" w:firstRowLastColumn="0" w:lastRowFirstColumn="0" w:lastRowLastColumn="0"/>
          <w:cantSplit/>
        </w:trPr>
        <w:tc>
          <w:tcPr>
            <w:tcW w:w="625" w:type="pct"/>
          </w:tcPr>
          <w:p w:rsidR="000A62EA" w:rsidRPr="000A62EA" w:rsidRDefault="000A62EA" w:rsidP="000A62EA">
            <w:pPr>
              <w:rPr>
                <w:sz w:val="17"/>
                <w:szCs w:val="17"/>
              </w:rPr>
            </w:pPr>
            <w:r w:rsidRPr="000A62EA">
              <w:rPr>
                <w:sz w:val="17"/>
                <w:szCs w:val="17"/>
                <w:lang w:eastAsia="fr-CA"/>
              </w:rPr>
              <w:t>48 hour</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1.02</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1.15</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1.61</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1.95</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2.32</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2.81</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3.22</w:t>
            </w:r>
          </w:p>
        </w:tc>
      </w:tr>
      <w:tr w:rsidR="000A62EA" w:rsidRPr="000A62EA" w:rsidTr="00543E9E">
        <w:trPr>
          <w:cantSplit/>
        </w:trPr>
        <w:tc>
          <w:tcPr>
            <w:tcW w:w="625" w:type="pct"/>
          </w:tcPr>
          <w:p w:rsidR="000A62EA" w:rsidRPr="000A62EA" w:rsidRDefault="000A62EA" w:rsidP="000A62EA">
            <w:pPr>
              <w:rPr>
                <w:sz w:val="17"/>
                <w:szCs w:val="17"/>
              </w:rPr>
            </w:pPr>
            <w:r w:rsidRPr="000A62EA">
              <w:rPr>
                <w:sz w:val="17"/>
                <w:szCs w:val="17"/>
                <w:lang w:eastAsia="fr-CA"/>
              </w:rPr>
              <w:t>72 hour</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0.737</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0.833</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1.17</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1.43</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1.71</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2.08</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2.39</w:t>
            </w:r>
          </w:p>
        </w:tc>
      </w:tr>
      <w:tr w:rsidR="000A62EA" w:rsidRPr="000A62EA" w:rsidTr="00543E9E">
        <w:trPr>
          <w:cnfStyle w:val="000000010000" w:firstRow="0" w:lastRow="0" w:firstColumn="0" w:lastColumn="0" w:oddVBand="0" w:evenVBand="0" w:oddHBand="0" w:evenHBand="1" w:firstRowFirstColumn="0" w:firstRowLastColumn="0" w:lastRowFirstColumn="0" w:lastRowLastColumn="0"/>
          <w:cantSplit/>
        </w:trPr>
        <w:tc>
          <w:tcPr>
            <w:tcW w:w="625" w:type="pct"/>
          </w:tcPr>
          <w:p w:rsidR="000A62EA" w:rsidRPr="000A62EA" w:rsidRDefault="000A62EA" w:rsidP="000A62EA">
            <w:pPr>
              <w:pStyle w:val="TableText"/>
              <w:rPr>
                <w:sz w:val="17"/>
                <w:szCs w:val="17"/>
                <w:lang w:eastAsia="fr-CA"/>
              </w:rPr>
            </w:pPr>
            <w:r w:rsidRPr="000A62EA">
              <w:rPr>
                <w:sz w:val="17"/>
                <w:szCs w:val="17"/>
                <w:lang w:eastAsia="fr-CA"/>
              </w:rPr>
              <w:t>96 hour</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0.580</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0.656</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0.921</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1.13</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1.36</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1.65</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1.90</w:t>
            </w:r>
          </w:p>
        </w:tc>
      </w:tr>
      <w:tr w:rsidR="000A62EA" w:rsidRPr="000A62EA" w:rsidTr="00543E9E">
        <w:trPr>
          <w:cantSplit/>
        </w:trPr>
        <w:tc>
          <w:tcPr>
            <w:tcW w:w="625" w:type="pct"/>
          </w:tcPr>
          <w:p w:rsidR="000A62EA" w:rsidRPr="000A62EA" w:rsidRDefault="000A62EA" w:rsidP="000A62EA">
            <w:pPr>
              <w:pStyle w:val="TableText"/>
              <w:rPr>
                <w:sz w:val="17"/>
                <w:szCs w:val="17"/>
                <w:lang w:eastAsia="fr-CA"/>
              </w:rPr>
            </w:pPr>
            <w:r w:rsidRPr="000A62EA">
              <w:rPr>
                <w:sz w:val="17"/>
                <w:szCs w:val="17"/>
                <w:lang w:eastAsia="fr-CA"/>
              </w:rPr>
              <w:t>120 hour</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0.481</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0.543</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0.760</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0.930</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1.11</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1.36</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1.56</w:t>
            </w:r>
          </w:p>
        </w:tc>
      </w:tr>
      <w:tr w:rsidR="000A62EA" w:rsidRPr="000A62EA" w:rsidTr="00543E9E">
        <w:trPr>
          <w:cnfStyle w:val="000000010000" w:firstRow="0" w:lastRow="0" w:firstColumn="0" w:lastColumn="0" w:oddVBand="0" w:evenVBand="0" w:oddHBand="0" w:evenHBand="1" w:firstRowFirstColumn="0" w:firstRowLastColumn="0" w:lastRowFirstColumn="0" w:lastRowLastColumn="0"/>
          <w:cantSplit/>
        </w:trPr>
        <w:tc>
          <w:tcPr>
            <w:tcW w:w="625" w:type="pct"/>
          </w:tcPr>
          <w:p w:rsidR="000A62EA" w:rsidRPr="000A62EA" w:rsidRDefault="000A62EA" w:rsidP="000A62EA">
            <w:pPr>
              <w:pStyle w:val="TableText"/>
              <w:rPr>
                <w:sz w:val="17"/>
                <w:szCs w:val="17"/>
                <w:lang w:eastAsia="fr-CA"/>
              </w:rPr>
            </w:pPr>
            <w:r w:rsidRPr="000A62EA">
              <w:rPr>
                <w:sz w:val="17"/>
                <w:szCs w:val="17"/>
                <w:lang w:eastAsia="fr-CA"/>
              </w:rPr>
              <w:t>144 hour</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0.412</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0.465</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0.646</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0.787</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0.939</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1.14</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1.32</w:t>
            </w:r>
          </w:p>
        </w:tc>
      </w:tr>
      <w:tr w:rsidR="000A62EA" w:rsidRPr="000A62EA" w:rsidTr="00543E9E">
        <w:trPr>
          <w:cantSplit/>
        </w:trPr>
        <w:tc>
          <w:tcPr>
            <w:tcW w:w="625" w:type="pct"/>
          </w:tcPr>
          <w:p w:rsidR="000A62EA" w:rsidRPr="000A62EA" w:rsidRDefault="000A62EA" w:rsidP="000A62EA">
            <w:pPr>
              <w:pStyle w:val="TableText"/>
              <w:rPr>
                <w:sz w:val="17"/>
                <w:szCs w:val="17"/>
                <w:lang w:eastAsia="fr-CA"/>
              </w:rPr>
            </w:pPr>
            <w:r w:rsidRPr="000A62EA">
              <w:rPr>
                <w:sz w:val="17"/>
                <w:szCs w:val="17"/>
                <w:lang w:eastAsia="fr-CA"/>
              </w:rPr>
              <w:t>186 hour</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0.361</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0.406</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0.561</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0.679</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0.805</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0.981</w:t>
            </w:r>
          </w:p>
        </w:tc>
        <w:tc>
          <w:tcPr>
            <w:tcW w:w="625" w:type="pct"/>
          </w:tcPr>
          <w:p w:rsidR="000A62EA" w:rsidRPr="000A62EA" w:rsidRDefault="000A62EA" w:rsidP="000A62EA">
            <w:pPr>
              <w:pStyle w:val="TableText"/>
              <w:jc w:val="center"/>
              <w:rPr>
                <w:sz w:val="17"/>
                <w:szCs w:val="17"/>
                <w:lang w:eastAsia="fr-CA"/>
              </w:rPr>
            </w:pPr>
            <w:r w:rsidRPr="000A62EA">
              <w:rPr>
                <w:sz w:val="17"/>
                <w:szCs w:val="17"/>
                <w:lang w:eastAsia="fr-CA"/>
              </w:rPr>
              <w:t>1.13</w:t>
            </w:r>
          </w:p>
        </w:tc>
      </w:tr>
    </w:tbl>
    <w:p w:rsidR="004045DB" w:rsidRPr="005857B5" w:rsidRDefault="004045DB" w:rsidP="004045DB">
      <w:pPr>
        <w:pStyle w:val="Heading2"/>
      </w:pPr>
      <w:bookmarkStart w:id="68" w:name="_Toc192902"/>
      <w:r w:rsidRPr="005857B5">
        <w:t>PIPE SYSTEM HYDRAULICS</w:t>
      </w:r>
      <w:bookmarkEnd w:id="68"/>
    </w:p>
    <w:p w:rsidR="004045DB" w:rsidRPr="005857B5" w:rsidRDefault="004045DB" w:rsidP="004045DB">
      <w:pPr>
        <w:pStyle w:val="BodyText"/>
      </w:pPr>
      <w:r w:rsidRPr="005857B5">
        <w:t>Hydraulic grade line calculations should be used for the design of pipe systems.</w:t>
      </w:r>
    </w:p>
    <w:p w:rsidR="004045DB" w:rsidRPr="005857B5" w:rsidRDefault="004045DB" w:rsidP="004045DB">
      <w:pPr>
        <w:pStyle w:val="Heading2"/>
      </w:pPr>
      <w:bookmarkStart w:id="69" w:name="_Toc523239695"/>
      <w:bookmarkStart w:id="70" w:name="_Toc528053834"/>
      <w:bookmarkStart w:id="71" w:name="_Toc192903"/>
      <w:r w:rsidRPr="005857B5">
        <w:t>Limiting Velocities</w:t>
      </w:r>
      <w:bookmarkEnd w:id="69"/>
      <w:bookmarkEnd w:id="70"/>
      <w:bookmarkEnd w:id="71"/>
    </w:p>
    <w:p w:rsidR="00BE63D2" w:rsidRDefault="004045DB" w:rsidP="004045DB">
      <w:pPr>
        <w:pStyle w:val="BodyText"/>
      </w:pPr>
      <w:r w:rsidRPr="005857B5">
        <w:t>The minimum a</w:t>
      </w:r>
      <w:r w:rsidR="00BE63D2">
        <w:t>llowable velocity for design is</w:t>
      </w:r>
      <w:r w:rsidRPr="005857B5">
        <w:t xml:space="preserve"> taken as 1 m/s.</w:t>
      </w:r>
      <w:r w:rsidR="00BE63D2">
        <w:t xml:space="preserve"> Council may consider alternative design velocities where this is not achievable, although no consideration will be given to design velocities less than </w:t>
      </w:r>
      <w:r w:rsidRPr="005857B5">
        <w:t>0.6 m/s</w:t>
      </w:r>
      <w:r w:rsidR="00BE63D2">
        <w:t>.</w:t>
      </w:r>
    </w:p>
    <w:p w:rsidR="004045DB" w:rsidRPr="005857B5" w:rsidRDefault="004045DB" w:rsidP="004045DB">
      <w:pPr>
        <w:pStyle w:val="BodyText"/>
      </w:pPr>
      <w:r w:rsidRPr="005857B5">
        <w:t xml:space="preserve"> This minimum velocity requirement is different to the minimum grade requirement. The basis of the minimum grade approach relates to construction problems and tolerances. Minimum grades of 1/300 are acceptable for normal pipeline design.</w:t>
      </w:r>
    </w:p>
    <w:p w:rsidR="004045DB" w:rsidRPr="005857B5" w:rsidRDefault="004045DB" w:rsidP="004045DB">
      <w:pPr>
        <w:pStyle w:val="Heading2"/>
      </w:pPr>
      <w:bookmarkStart w:id="72" w:name="_Toc523239696"/>
      <w:bookmarkStart w:id="73" w:name="_Toc528053835"/>
      <w:bookmarkStart w:id="74" w:name="_Toc192904"/>
      <w:r w:rsidRPr="005857B5">
        <w:t>Calculation of Pipe Friction</w:t>
      </w:r>
      <w:bookmarkEnd w:id="72"/>
      <w:bookmarkEnd w:id="73"/>
      <w:bookmarkEnd w:id="74"/>
    </w:p>
    <w:p w:rsidR="004045DB" w:rsidRPr="005857B5" w:rsidRDefault="004045DB" w:rsidP="004045DB">
      <w:pPr>
        <w:pStyle w:val="BodyText"/>
      </w:pPr>
      <w:r w:rsidRPr="005857B5">
        <w:t>The Colebrook-White Equation is recognised as the best relationship for the full range of turbulent pipe flows. It follows the curved lines shown on the Moody Diagram. Manning’s formula is valid in the completely turbulent section only; but prone to error in the transition zone. Subject to approval by Council, Manning’s calculations may be accepted.</w:t>
      </w:r>
    </w:p>
    <w:p w:rsidR="004045DB" w:rsidRPr="005857B5" w:rsidRDefault="004045DB" w:rsidP="004045DB">
      <w:pPr>
        <w:pStyle w:val="BodyText"/>
      </w:pPr>
      <w:r w:rsidRPr="005857B5">
        <w:t>The Colebrook-White Equation:</w:t>
      </w:r>
    </w:p>
    <w:p w:rsidR="004045DB" w:rsidRPr="005857B5" w:rsidRDefault="004045DB" w:rsidP="004045DB">
      <w:pPr>
        <w:pStyle w:val="BodyText"/>
      </w:pPr>
      <w:r w:rsidRPr="005857B5">
        <w:t>V = -0.87</w:t>
      </w:r>
      <w:proofErr w:type="gramStart"/>
      <w:r w:rsidRPr="005857B5">
        <w:t>√(</w:t>
      </w:r>
      <w:proofErr w:type="gramEnd"/>
      <w:r w:rsidRPr="005857B5">
        <w:rPr>
          <w:i/>
        </w:rPr>
        <w:t xml:space="preserve">2g.D.S) loge </w:t>
      </w:r>
      <w:r w:rsidRPr="005857B5">
        <w:t>[k/3.7 D + 2.51v/</w:t>
      </w:r>
      <w:r w:rsidRPr="005857B5">
        <w:rPr>
          <w:i/>
        </w:rPr>
        <w:t>D</w:t>
      </w:r>
      <w:r w:rsidRPr="005857B5">
        <w:t xml:space="preserve">√ </w:t>
      </w:r>
      <w:r w:rsidRPr="005857B5">
        <w:rPr>
          <w:i/>
        </w:rPr>
        <w:t>(2g.D.S)</w:t>
      </w:r>
      <w:r w:rsidRPr="005857B5">
        <w:t>]</w:t>
      </w:r>
    </w:p>
    <w:p w:rsidR="004045DB" w:rsidRPr="00DC172A" w:rsidRDefault="004045DB" w:rsidP="004045DB">
      <w:pPr>
        <w:pStyle w:val="BodyText"/>
        <w:tabs>
          <w:tab w:val="clear" w:pos="2268"/>
          <w:tab w:val="clear" w:pos="4536"/>
          <w:tab w:val="right" w:pos="1276"/>
          <w:tab w:val="left" w:pos="1843"/>
        </w:tabs>
        <w:rPr>
          <w:lang w:eastAsia="fr-CA"/>
        </w:rPr>
      </w:pPr>
      <w:r w:rsidRPr="00DC172A">
        <w:rPr>
          <w:lang w:eastAsia="fr-CA"/>
        </w:rPr>
        <w:t>Where</w:t>
      </w:r>
      <w:r w:rsidRPr="00DC172A">
        <w:rPr>
          <w:lang w:eastAsia="fr-CA"/>
        </w:rPr>
        <w:tab/>
        <w:t>g</w:t>
      </w:r>
      <w:r w:rsidRPr="00DC172A">
        <w:rPr>
          <w:lang w:eastAsia="fr-CA"/>
        </w:rPr>
        <w:tab/>
      </w:r>
      <w:r w:rsidR="00DC172A">
        <w:rPr>
          <w:lang w:eastAsia="fr-CA"/>
        </w:rPr>
        <w:t>=</w:t>
      </w:r>
      <w:r w:rsidRPr="00DC172A">
        <w:rPr>
          <w:lang w:eastAsia="fr-CA"/>
        </w:rPr>
        <w:t xml:space="preserve"> gravitational acceleration (m/s</w:t>
      </w:r>
      <w:r w:rsidRPr="00DC172A">
        <w:rPr>
          <w:vertAlign w:val="superscript"/>
          <w:lang w:eastAsia="fr-CA"/>
        </w:rPr>
        <w:t>2</w:t>
      </w:r>
      <w:r w:rsidRPr="00DC172A">
        <w:rPr>
          <w:lang w:eastAsia="fr-CA"/>
        </w:rPr>
        <w:t>)</w:t>
      </w:r>
    </w:p>
    <w:p w:rsidR="009411B9" w:rsidRPr="00DC172A" w:rsidRDefault="004045DB" w:rsidP="004045DB">
      <w:pPr>
        <w:pStyle w:val="BodyText"/>
        <w:tabs>
          <w:tab w:val="clear" w:pos="2268"/>
          <w:tab w:val="clear" w:pos="4536"/>
          <w:tab w:val="right" w:pos="1276"/>
          <w:tab w:val="left" w:pos="1843"/>
        </w:tabs>
        <w:rPr>
          <w:lang w:eastAsia="fr-CA"/>
        </w:rPr>
      </w:pPr>
      <w:r w:rsidRPr="00DC172A">
        <w:rPr>
          <w:lang w:eastAsia="fr-CA"/>
        </w:rPr>
        <w:tab/>
        <w:t>D</w:t>
      </w:r>
      <w:r w:rsidRPr="00DC172A">
        <w:rPr>
          <w:lang w:eastAsia="fr-CA"/>
        </w:rPr>
        <w:tab/>
      </w:r>
      <w:r w:rsidR="00DC172A">
        <w:t>=</w:t>
      </w:r>
      <w:r w:rsidRPr="00DC172A">
        <w:t xml:space="preserve"> diameter (m)</w:t>
      </w:r>
    </w:p>
    <w:p w:rsidR="009411B9" w:rsidRPr="00DC172A" w:rsidRDefault="004045DB" w:rsidP="004045DB">
      <w:pPr>
        <w:pStyle w:val="BodyText"/>
        <w:tabs>
          <w:tab w:val="clear" w:pos="2268"/>
          <w:tab w:val="clear" w:pos="4536"/>
          <w:tab w:val="right" w:pos="1276"/>
          <w:tab w:val="left" w:pos="1843"/>
        </w:tabs>
      </w:pPr>
      <w:r w:rsidRPr="00DC172A">
        <w:rPr>
          <w:lang w:eastAsia="fr-CA"/>
        </w:rPr>
        <w:tab/>
        <w:t>S</w:t>
      </w:r>
      <w:r w:rsidRPr="00DC172A">
        <w:rPr>
          <w:lang w:eastAsia="fr-CA"/>
        </w:rPr>
        <w:tab/>
      </w:r>
      <w:r w:rsidR="00DC172A">
        <w:t>=</w:t>
      </w:r>
      <w:r w:rsidRPr="00DC172A">
        <w:t xml:space="preserve"> energy line slope (m/m)</w:t>
      </w:r>
    </w:p>
    <w:p w:rsidR="004045DB" w:rsidRPr="00DC172A" w:rsidRDefault="004045DB" w:rsidP="004045DB">
      <w:pPr>
        <w:pStyle w:val="TableText"/>
        <w:tabs>
          <w:tab w:val="right" w:pos="1276"/>
          <w:tab w:val="left" w:pos="1843"/>
        </w:tabs>
        <w:ind w:left="1843" w:hanging="1843"/>
      </w:pPr>
      <w:r w:rsidRPr="00DC172A">
        <w:tab/>
        <w:t>K</w:t>
      </w:r>
      <w:r w:rsidRPr="00DC172A">
        <w:tab/>
      </w:r>
      <w:r w:rsidR="00DC172A">
        <w:t>=</w:t>
      </w:r>
      <w:r w:rsidRPr="00DC172A">
        <w:t xml:space="preserve"> pipe wall roughness (m), sometimes given as e, and is the kinematic viscosity (m2/s).</w:t>
      </w:r>
    </w:p>
    <w:p w:rsidR="004045DB" w:rsidRDefault="004045DB" w:rsidP="004045DB">
      <w:pPr>
        <w:pStyle w:val="BodyText"/>
        <w:tabs>
          <w:tab w:val="clear" w:pos="2268"/>
          <w:tab w:val="clear" w:pos="4536"/>
          <w:tab w:val="right" w:pos="1276"/>
          <w:tab w:val="left" w:pos="1843"/>
        </w:tabs>
        <w:rPr>
          <w:lang w:eastAsia="fr-CA"/>
        </w:rPr>
      </w:pPr>
      <w:r w:rsidRPr="00DC172A">
        <w:rPr>
          <w:lang w:eastAsia="fr-CA"/>
        </w:rPr>
        <w:tab/>
        <w:t>v</w:t>
      </w:r>
      <w:r w:rsidRPr="00DC172A">
        <w:rPr>
          <w:lang w:eastAsia="fr-CA"/>
        </w:rPr>
        <w:tab/>
      </w:r>
      <w:r w:rsidR="00DC172A">
        <w:rPr>
          <w:lang w:eastAsia="fr-CA"/>
        </w:rPr>
        <w:t xml:space="preserve">= </w:t>
      </w:r>
      <w:r w:rsidRPr="00DC172A">
        <w:rPr>
          <w:lang w:eastAsia="fr-CA"/>
        </w:rPr>
        <w:t>normally 1.0 x 10-6</w:t>
      </w:r>
    </w:p>
    <w:p w:rsidR="009411B9" w:rsidRDefault="004045DB" w:rsidP="004045DB">
      <w:pPr>
        <w:pStyle w:val="Caption"/>
      </w:pPr>
      <w:bookmarkStart w:id="75" w:name="_Toc528160765"/>
      <w:r>
        <w:lastRenderedPageBreak/>
        <w:t xml:space="preserve">Table </w:t>
      </w:r>
      <w:r w:rsidR="003073B2">
        <w:fldChar w:fldCharType="begin"/>
      </w:r>
      <w:r w:rsidR="003073B2">
        <w:instrText xml:space="preserve"> SEQ Table \* ARABIC </w:instrText>
      </w:r>
      <w:r w:rsidR="003073B2">
        <w:fldChar w:fldCharType="separate"/>
      </w:r>
      <w:r w:rsidR="00EC5F4A">
        <w:rPr>
          <w:noProof/>
        </w:rPr>
        <w:t>6</w:t>
      </w:r>
      <w:r w:rsidR="003073B2">
        <w:rPr>
          <w:noProof/>
        </w:rPr>
        <w:fldChar w:fldCharType="end"/>
      </w:r>
      <w:r>
        <w:t>: Co</w:t>
      </w:r>
      <w:r>
        <w:rPr>
          <w:spacing w:val="-1"/>
        </w:rPr>
        <w:t>le</w:t>
      </w:r>
      <w:r>
        <w:rPr>
          <w:spacing w:val="3"/>
        </w:rPr>
        <w:t>b</w:t>
      </w:r>
      <w:r>
        <w:rPr>
          <w:spacing w:val="-1"/>
        </w:rPr>
        <w:t>r</w:t>
      </w:r>
      <w:r>
        <w:t>oo</w:t>
      </w:r>
      <w:r>
        <w:rPr>
          <w:spacing w:val="-1"/>
        </w:rPr>
        <w:t>k</w:t>
      </w:r>
      <w:r>
        <w:t>-</w:t>
      </w:r>
      <w:r>
        <w:rPr>
          <w:spacing w:val="1"/>
        </w:rPr>
        <w:t>W</w:t>
      </w:r>
      <w:r>
        <w:t>h</w:t>
      </w:r>
      <w:r>
        <w:rPr>
          <w:spacing w:val="-1"/>
        </w:rPr>
        <w:t>i</w:t>
      </w:r>
      <w:r>
        <w:t>te</w:t>
      </w:r>
      <w:r>
        <w:rPr>
          <w:spacing w:val="-10"/>
        </w:rPr>
        <w:t xml:space="preserve"> </w:t>
      </w:r>
      <w:r>
        <w:rPr>
          <w:spacing w:val="-1"/>
        </w:rPr>
        <w:t>E</w:t>
      </w:r>
      <w:r>
        <w:t>qu</w:t>
      </w:r>
      <w:r>
        <w:rPr>
          <w:spacing w:val="-1"/>
        </w:rPr>
        <w:t>a</w:t>
      </w:r>
      <w:r>
        <w:t>t</w:t>
      </w:r>
      <w:r>
        <w:rPr>
          <w:spacing w:val="-1"/>
        </w:rPr>
        <w:t>i</w:t>
      </w:r>
      <w:r>
        <w:t>on</w:t>
      </w:r>
      <w:r>
        <w:rPr>
          <w:spacing w:val="-7"/>
        </w:rPr>
        <w:t xml:space="preserve"> </w:t>
      </w:r>
      <w:r>
        <w:rPr>
          <w:spacing w:val="-1"/>
        </w:rPr>
        <w:t>Pi</w:t>
      </w:r>
      <w:r>
        <w:t>pe</w:t>
      </w:r>
      <w:r>
        <w:rPr>
          <w:spacing w:val="-10"/>
        </w:rPr>
        <w:t xml:space="preserve"> </w:t>
      </w:r>
      <w:r>
        <w:rPr>
          <w:spacing w:val="3"/>
        </w:rPr>
        <w:t>F</w:t>
      </w:r>
      <w:r>
        <w:rPr>
          <w:spacing w:val="-1"/>
        </w:rPr>
        <w:t>ric</w:t>
      </w:r>
      <w:r>
        <w:t>t</w:t>
      </w:r>
      <w:r>
        <w:rPr>
          <w:spacing w:val="-1"/>
        </w:rPr>
        <w:t>i</w:t>
      </w:r>
      <w:r>
        <w:t>on</w:t>
      </w:r>
      <w:bookmarkEnd w:id="75"/>
    </w:p>
    <w:tbl>
      <w:tblPr>
        <w:tblStyle w:val="SpiireRowBandTable"/>
        <w:tblW w:w="5000" w:type="pct"/>
        <w:tblLayout w:type="fixed"/>
        <w:tblLook w:val="0420" w:firstRow="1" w:lastRow="0" w:firstColumn="0" w:lastColumn="0" w:noHBand="0" w:noVBand="1"/>
      </w:tblPr>
      <w:tblGrid>
        <w:gridCol w:w="2694"/>
        <w:gridCol w:w="1038"/>
        <w:gridCol w:w="1040"/>
        <w:gridCol w:w="1042"/>
        <w:gridCol w:w="2492"/>
      </w:tblGrid>
      <w:tr w:rsidR="004045DB" w:rsidTr="007F78E6">
        <w:trPr>
          <w:cnfStyle w:val="100000000000" w:firstRow="1" w:lastRow="0" w:firstColumn="0" w:lastColumn="0" w:oddVBand="0" w:evenVBand="0" w:oddHBand="0" w:evenHBand="0" w:firstRowFirstColumn="0" w:firstRowLastColumn="0" w:lastRowFirstColumn="0" w:lastRowLastColumn="0"/>
          <w:cantSplit/>
        </w:trPr>
        <w:tc>
          <w:tcPr>
            <w:tcW w:w="1622" w:type="pct"/>
          </w:tcPr>
          <w:p w:rsidR="004045DB" w:rsidRDefault="004045DB" w:rsidP="004045DB">
            <w:pPr>
              <w:pStyle w:val="TableText"/>
              <w:jc w:val="center"/>
              <w:rPr>
                <w:lang w:eastAsia="fr-CA"/>
              </w:rPr>
            </w:pPr>
            <w:r>
              <w:rPr>
                <w:lang w:eastAsia="fr-CA"/>
              </w:rPr>
              <w:t>Pipe Material</w:t>
            </w:r>
          </w:p>
        </w:tc>
        <w:tc>
          <w:tcPr>
            <w:tcW w:w="1878" w:type="pct"/>
            <w:gridSpan w:val="3"/>
          </w:tcPr>
          <w:p w:rsidR="004045DB" w:rsidRDefault="004045DB" w:rsidP="004045DB">
            <w:pPr>
              <w:pStyle w:val="TableText"/>
              <w:jc w:val="center"/>
              <w:rPr>
                <w:lang w:eastAsia="fr-CA"/>
              </w:rPr>
            </w:pPr>
            <w:r w:rsidRPr="005857B5">
              <w:rPr>
                <w:rFonts w:eastAsiaTheme="minorEastAsia"/>
              </w:rPr>
              <w:t>Hydraulics Research Recommendations</w:t>
            </w:r>
            <w:r>
              <w:rPr>
                <w:rFonts w:eastAsiaTheme="minorEastAsia"/>
              </w:rPr>
              <w:t xml:space="preserve"> </w:t>
            </w:r>
            <w:r>
              <w:rPr>
                <w:rFonts w:eastAsiaTheme="minorEastAsia"/>
              </w:rPr>
              <w:br/>
            </w:r>
            <w:r w:rsidRPr="005857B5">
              <w:rPr>
                <w:rFonts w:eastAsiaTheme="minorEastAsia"/>
              </w:rPr>
              <w:t>‘k’ value (mm)</w:t>
            </w:r>
            <w:r>
              <w:rPr>
                <w:rFonts w:eastAsiaTheme="minorEastAsia"/>
              </w:rPr>
              <w:br/>
            </w:r>
            <w:r w:rsidRPr="005857B5">
              <w:rPr>
                <w:rFonts w:eastAsiaTheme="minorEastAsia"/>
              </w:rPr>
              <w:t>for pipe conditions:</w:t>
            </w:r>
          </w:p>
        </w:tc>
        <w:tc>
          <w:tcPr>
            <w:tcW w:w="1500" w:type="pct"/>
          </w:tcPr>
          <w:p w:rsidR="004045DB" w:rsidRPr="005857B5" w:rsidRDefault="004045DB" w:rsidP="004045DB">
            <w:pPr>
              <w:pStyle w:val="TableText"/>
              <w:jc w:val="center"/>
            </w:pPr>
            <w:r w:rsidRPr="005857B5">
              <w:rPr>
                <w:rFonts w:eastAsiaTheme="minorEastAsia"/>
              </w:rPr>
              <w:t>SAA</w:t>
            </w:r>
          </w:p>
          <w:p w:rsidR="004045DB" w:rsidRDefault="004045DB" w:rsidP="004045DB">
            <w:pPr>
              <w:pStyle w:val="TableText"/>
              <w:jc w:val="center"/>
              <w:rPr>
                <w:lang w:eastAsia="fr-CA"/>
              </w:rPr>
            </w:pPr>
            <w:r w:rsidRPr="005857B5">
              <w:rPr>
                <w:rFonts w:eastAsiaTheme="minorEastAsia"/>
              </w:rPr>
              <w:t>Recommendations ‘k’ value (mm) for pipes concentrically</w:t>
            </w:r>
          </w:p>
        </w:tc>
      </w:tr>
      <w:tr w:rsidR="004045DB" w:rsidTr="007F78E6">
        <w:trPr>
          <w:cantSplit/>
        </w:trPr>
        <w:tc>
          <w:tcPr>
            <w:tcW w:w="1622" w:type="pct"/>
            <w:shd w:val="clear" w:color="auto" w:fill="555759"/>
          </w:tcPr>
          <w:p w:rsidR="004045DB" w:rsidRPr="004045DB" w:rsidRDefault="004045DB" w:rsidP="004045DB">
            <w:pPr>
              <w:pStyle w:val="TableText"/>
              <w:rPr>
                <w:color w:val="FFFFFF" w:themeColor="background1"/>
                <w:lang w:eastAsia="fr-CA"/>
              </w:rPr>
            </w:pPr>
          </w:p>
        </w:tc>
        <w:tc>
          <w:tcPr>
            <w:tcW w:w="625" w:type="pct"/>
            <w:shd w:val="clear" w:color="auto" w:fill="555759"/>
          </w:tcPr>
          <w:p w:rsidR="004045DB" w:rsidRPr="004045DB" w:rsidRDefault="004045DB" w:rsidP="004045DB">
            <w:pPr>
              <w:pStyle w:val="TableText"/>
              <w:rPr>
                <w:color w:val="FFFFFF" w:themeColor="background1"/>
                <w:lang w:eastAsia="fr-CA"/>
              </w:rPr>
            </w:pPr>
            <w:r w:rsidRPr="004045DB">
              <w:rPr>
                <w:color w:val="FFFFFF" w:themeColor="background1"/>
                <w:lang w:eastAsia="fr-CA"/>
              </w:rPr>
              <w:t>Good</w:t>
            </w:r>
          </w:p>
        </w:tc>
        <w:tc>
          <w:tcPr>
            <w:tcW w:w="626" w:type="pct"/>
            <w:shd w:val="clear" w:color="auto" w:fill="555759"/>
          </w:tcPr>
          <w:p w:rsidR="004045DB" w:rsidRPr="004045DB" w:rsidRDefault="004045DB" w:rsidP="004045DB">
            <w:pPr>
              <w:pStyle w:val="TableText"/>
              <w:rPr>
                <w:color w:val="FFFFFF" w:themeColor="background1"/>
                <w:lang w:eastAsia="fr-CA"/>
              </w:rPr>
            </w:pPr>
            <w:r w:rsidRPr="004045DB">
              <w:rPr>
                <w:color w:val="FFFFFF" w:themeColor="background1"/>
                <w:lang w:eastAsia="fr-CA"/>
              </w:rPr>
              <w:t>Normal</w:t>
            </w:r>
          </w:p>
        </w:tc>
        <w:tc>
          <w:tcPr>
            <w:tcW w:w="627" w:type="pct"/>
            <w:shd w:val="clear" w:color="auto" w:fill="555759"/>
          </w:tcPr>
          <w:p w:rsidR="004045DB" w:rsidRPr="004045DB" w:rsidRDefault="004045DB" w:rsidP="004045DB">
            <w:pPr>
              <w:pStyle w:val="TableText"/>
              <w:rPr>
                <w:color w:val="FFFFFF" w:themeColor="background1"/>
                <w:lang w:eastAsia="fr-CA"/>
              </w:rPr>
            </w:pPr>
            <w:r w:rsidRPr="004045DB">
              <w:rPr>
                <w:color w:val="FFFFFF" w:themeColor="background1"/>
                <w:lang w:eastAsia="fr-CA"/>
              </w:rPr>
              <w:t>Poor</w:t>
            </w:r>
          </w:p>
        </w:tc>
        <w:tc>
          <w:tcPr>
            <w:tcW w:w="1500" w:type="pct"/>
            <w:shd w:val="clear" w:color="auto" w:fill="555759"/>
          </w:tcPr>
          <w:p w:rsidR="004045DB" w:rsidRPr="004045DB" w:rsidRDefault="004045DB" w:rsidP="004045DB">
            <w:pPr>
              <w:pStyle w:val="TableText"/>
              <w:rPr>
                <w:color w:val="FFFFFF" w:themeColor="background1"/>
                <w:lang w:eastAsia="fr-CA"/>
              </w:rPr>
            </w:pPr>
            <w:r w:rsidRPr="004045DB">
              <w:rPr>
                <w:color w:val="FFFFFF" w:themeColor="background1"/>
                <w:lang w:eastAsia="fr-CA"/>
              </w:rPr>
              <w:t>Joined and clean</w:t>
            </w:r>
          </w:p>
        </w:tc>
      </w:tr>
      <w:tr w:rsidR="004045DB" w:rsidTr="007F78E6">
        <w:trPr>
          <w:cnfStyle w:val="000000010000" w:firstRow="0" w:lastRow="0" w:firstColumn="0" w:lastColumn="0" w:oddVBand="0" w:evenVBand="0" w:oddHBand="0" w:evenHBand="1" w:firstRowFirstColumn="0" w:firstRowLastColumn="0" w:lastRowFirstColumn="0" w:lastRowLastColumn="0"/>
          <w:cantSplit/>
        </w:trPr>
        <w:tc>
          <w:tcPr>
            <w:tcW w:w="1622" w:type="pct"/>
          </w:tcPr>
          <w:p w:rsidR="004045DB" w:rsidRPr="005857B5" w:rsidRDefault="004045DB" w:rsidP="004045DB">
            <w:pPr>
              <w:pStyle w:val="TableText"/>
            </w:pPr>
            <w:r w:rsidRPr="005857B5">
              <w:t>Concrete</w:t>
            </w:r>
          </w:p>
        </w:tc>
        <w:tc>
          <w:tcPr>
            <w:tcW w:w="625" w:type="pct"/>
          </w:tcPr>
          <w:p w:rsidR="004045DB" w:rsidRPr="005857B5" w:rsidRDefault="004045DB" w:rsidP="004045DB">
            <w:pPr>
              <w:pStyle w:val="TableText"/>
            </w:pPr>
          </w:p>
        </w:tc>
        <w:tc>
          <w:tcPr>
            <w:tcW w:w="626" w:type="pct"/>
          </w:tcPr>
          <w:p w:rsidR="004045DB" w:rsidRPr="005857B5" w:rsidRDefault="004045DB" w:rsidP="004045DB">
            <w:pPr>
              <w:pStyle w:val="TableText"/>
            </w:pPr>
          </w:p>
        </w:tc>
        <w:tc>
          <w:tcPr>
            <w:tcW w:w="627" w:type="pct"/>
          </w:tcPr>
          <w:p w:rsidR="004045DB" w:rsidRPr="005857B5" w:rsidRDefault="004045DB" w:rsidP="004045DB">
            <w:pPr>
              <w:pStyle w:val="TableText"/>
            </w:pPr>
          </w:p>
        </w:tc>
        <w:tc>
          <w:tcPr>
            <w:tcW w:w="1500" w:type="pct"/>
          </w:tcPr>
          <w:p w:rsidR="004045DB" w:rsidRPr="005857B5" w:rsidRDefault="004045DB" w:rsidP="004045DB">
            <w:pPr>
              <w:pStyle w:val="TableText"/>
            </w:pPr>
          </w:p>
        </w:tc>
      </w:tr>
      <w:tr w:rsidR="004045DB" w:rsidTr="007F78E6">
        <w:trPr>
          <w:cantSplit/>
        </w:trPr>
        <w:tc>
          <w:tcPr>
            <w:tcW w:w="1622" w:type="pct"/>
            <w:vAlign w:val="center"/>
          </w:tcPr>
          <w:p w:rsidR="004045DB" w:rsidRPr="005857B5" w:rsidRDefault="004045DB" w:rsidP="007F78E6">
            <w:pPr>
              <w:pStyle w:val="ListBullet"/>
            </w:pPr>
            <w:r w:rsidRPr="005857B5">
              <w:t>Spun precast, ‘O’ Ring Joints</w:t>
            </w:r>
          </w:p>
        </w:tc>
        <w:tc>
          <w:tcPr>
            <w:tcW w:w="625" w:type="pct"/>
            <w:vAlign w:val="center"/>
          </w:tcPr>
          <w:p w:rsidR="004045DB" w:rsidRPr="005857B5" w:rsidRDefault="004045DB" w:rsidP="007F78E6">
            <w:pPr>
              <w:pStyle w:val="TableText"/>
            </w:pPr>
            <w:r w:rsidRPr="005857B5">
              <w:t>0.06</w:t>
            </w:r>
          </w:p>
        </w:tc>
        <w:tc>
          <w:tcPr>
            <w:tcW w:w="626" w:type="pct"/>
            <w:vAlign w:val="center"/>
          </w:tcPr>
          <w:p w:rsidR="004045DB" w:rsidRPr="005857B5" w:rsidRDefault="004045DB" w:rsidP="007F78E6">
            <w:pPr>
              <w:pStyle w:val="TableText"/>
            </w:pPr>
            <w:r w:rsidRPr="005857B5">
              <w:t>0.15</w:t>
            </w:r>
          </w:p>
        </w:tc>
        <w:tc>
          <w:tcPr>
            <w:tcW w:w="627" w:type="pct"/>
            <w:vAlign w:val="center"/>
          </w:tcPr>
          <w:p w:rsidR="004045DB" w:rsidRPr="005857B5" w:rsidRDefault="004045DB" w:rsidP="007F78E6">
            <w:pPr>
              <w:pStyle w:val="TableText"/>
            </w:pPr>
            <w:r w:rsidRPr="005857B5">
              <w:t>0.3</w:t>
            </w:r>
          </w:p>
        </w:tc>
        <w:tc>
          <w:tcPr>
            <w:tcW w:w="1500" w:type="pct"/>
            <w:vAlign w:val="center"/>
          </w:tcPr>
          <w:p w:rsidR="004045DB" w:rsidRPr="005857B5" w:rsidRDefault="004045DB" w:rsidP="007F78E6">
            <w:pPr>
              <w:pStyle w:val="TableText"/>
            </w:pPr>
            <w:r w:rsidRPr="005857B5">
              <w:t>0.03 to 0.15</w:t>
            </w:r>
          </w:p>
        </w:tc>
      </w:tr>
      <w:tr w:rsidR="004045DB" w:rsidTr="007F78E6">
        <w:trPr>
          <w:cnfStyle w:val="000000010000" w:firstRow="0" w:lastRow="0" w:firstColumn="0" w:lastColumn="0" w:oddVBand="0" w:evenVBand="0" w:oddHBand="0" w:evenHBand="1" w:firstRowFirstColumn="0" w:firstRowLastColumn="0" w:lastRowFirstColumn="0" w:lastRowLastColumn="0"/>
          <w:cantSplit/>
        </w:trPr>
        <w:tc>
          <w:tcPr>
            <w:tcW w:w="1622" w:type="pct"/>
            <w:vAlign w:val="center"/>
          </w:tcPr>
          <w:p w:rsidR="004045DB" w:rsidRPr="005857B5" w:rsidRDefault="004045DB" w:rsidP="007F78E6">
            <w:pPr>
              <w:pStyle w:val="ListBullet"/>
            </w:pPr>
            <w:r w:rsidRPr="005857B5">
              <w:t>Monolithic construction against rough forms</w:t>
            </w:r>
          </w:p>
        </w:tc>
        <w:tc>
          <w:tcPr>
            <w:tcW w:w="625" w:type="pct"/>
            <w:vAlign w:val="center"/>
          </w:tcPr>
          <w:p w:rsidR="004045DB" w:rsidRPr="005857B5" w:rsidRDefault="004045DB" w:rsidP="007F78E6">
            <w:pPr>
              <w:pStyle w:val="TableText"/>
            </w:pPr>
            <w:r w:rsidRPr="005857B5">
              <w:t>0.06</w:t>
            </w:r>
          </w:p>
        </w:tc>
        <w:tc>
          <w:tcPr>
            <w:tcW w:w="626" w:type="pct"/>
            <w:vAlign w:val="center"/>
          </w:tcPr>
          <w:p w:rsidR="004045DB" w:rsidRPr="005857B5" w:rsidRDefault="004045DB" w:rsidP="007F78E6">
            <w:pPr>
              <w:pStyle w:val="TableText"/>
            </w:pPr>
            <w:r w:rsidRPr="005857B5">
              <w:t>1.5</w:t>
            </w:r>
          </w:p>
        </w:tc>
        <w:tc>
          <w:tcPr>
            <w:tcW w:w="627" w:type="pct"/>
            <w:vAlign w:val="center"/>
          </w:tcPr>
          <w:p w:rsidR="004045DB" w:rsidRPr="005857B5" w:rsidRDefault="004045DB" w:rsidP="007F78E6">
            <w:pPr>
              <w:pStyle w:val="TableText"/>
            </w:pPr>
            <w:r w:rsidRPr="005857B5">
              <w:t>-</w:t>
            </w:r>
          </w:p>
        </w:tc>
        <w:tc>
          <w:tcPr>
            <w:tcW w:w="1500" w:type="pct"/>
            <w:vAlign w:val="center"/>
          </w:tcPr>
          <w:p w:rsidR="004045DB" w:rsidRPr="005857B5" w:rsidRDefault="004045DB" w:rsidP="007F78E6">
            <w:pPr>
              <w:pStyle w:val="TableText"/>
            </w:pPr>
          </w:p>
        </w:tc>
      </w:tr>
      <w:tr w:rsidR="004045DB" w:rsidTr="007F78E6">
        <w:trPr>
          <w:cantSplit/>
        </w:trPr>
        <w:tc>
          <w:tcPr>
            <w:tcW w:w="1622" w:type="pct"/>
            <w:vAlign w:val="center"/>
          </w:tcPr>
          <w:p w:rsidR="004045DB" w:rsidRPr="005857B5" w:rsidRDefault="004045DB" w:rsidP="007F78E6">
            <w:pPr>
              <w:pStyle w:val="TableText"/>
            </w:pPr>
            <w:r w:rsidRPr="005857B5">
              <w:t>Asbestos cement</w:t>
            </w:r>
          </w:p>
        </w:tc>
        <w:tc>
          <w:tcPr>
            <w:tcW w:w="625" w:type="pct"/>
            <w:vAlign w:val="center"/>
          </w:tcPr>
          <w:p w:rsidR="004045DB" w:rsidRPr="005857B5" w:rsidRDefault="004045DB" w:rsidP="007F78E6">
            <w:pPr>
              <w:pStyle w:val="TableText"/>
            </w:pPr>
            <w:r w:rsidRPr="005857B5">
              <w:t>0.06</w:t>
            </w:r>
          </w:p>
        </w:tc>
        <w:tc>
          <w:tcPr>
            <w:tcW w:w="626" w:type="pct"/>
            <w:vAlign w:val="center"/>
          </w:tcPr>
          <w:p w:rsidR="004045DB" w:rsidRPr="005857B5" w:rsidRDefault="004045DB" w:rsidP="007F78E6">
            <w:pPr>
              <w:pStyle w:val="TableText"/>
            </w:pPr>
            <w:r w:rsidRPr="005857B5">
              <w:t>0.03</w:t>
            </w:r>
          </w:p>
        </w:tc>
        <w:tc>
          <w:tcPr>
            <w:tcW w:w="627" w:type="pct"/>
            <w:vAlign w:val="center"/>
          </w:tcPr>
          <w:p w:rsidR="004045DB" w:rsidRPr="005857B5" w:rsidRDefault="004045DB" w:rsidP="007F78E6">
            <w:pPr>
              <w:pStyle w:val="TableText"/>
            </w:pPr>
            <w:r w:rsidRPr="005857B5">
              <w:t>-</w:t>
            </w:r>
          </w:p>
        </w:tc>
        <w:tc>
          <w:tcPr>
            <w:tcW w:w="1500" w:type="pct"/>
            <w:vAlign w:val="center"/>
          </w:tcPr>
          <w:p w:rsidR="004045DB" w:rsidRPr="005857B5" w:rsidRDefault="004045DB" w:rsidP="007F78E6">
            <w:pPr>
              <w:pStyle w:val="TableText"/>
            </w:pPr>
            <w:r w:rsidRPr="005857B5">
              <w:t>0.015 to 0.06</w:t>
            </w:r>
          </w:p>
        </w:tc>
      </w:tr>
      <w:tr w:rsidR="004045DB" w:rsidTr="007F78E6">
        <w:trPr>
          <w:cnfStyle w:val="000000010000" w:firstRow="0" w:lastRow="0" w:firstColumn="0" w:lastColumn="0" w:oddVBand="0" w:evenVBand="0" w:oddHBand="0" w:evenHBand="1" w:firstRowFirstColumn="0" w:firstRowLastColumn="0" w:lastRowFirstColumn="0" w:lastRowLastColumn="0"/>
          <w:cantSplit/>
        </w:trPr>
        <w:tc>
          <w:tcPr>
            <w:tcW w:w="1622" w:type="pct"/>
            <w:vAlign w:val="center"/>
          </w:tcPr>
          <w:p w:rsidR="004045DB" w:rsidRPr="005857B5" w:rsidRDefault="004045DB" w:rsidP="007F78E6">
            <w:pPr>
              <w:pStyle w:val="TableText"/>
            </w:pPr>
            <w:r w:rsidRPr="005857B5">
              <w:t>uPVC</w:t>
            </w:r>
          </w:p>
        </w:tc>
        <w:tc>
          <w:tcPr>
            <w:tcW w:w="625" w:type="pct"/>
            <w:vAlign w:val="center"/>
          </w:tcPr>
          <w:p w:rsidR="004045DB" w:rsidRPr="005857B5" w:rsidRDefault="004045DB" w:rsidP="007F78E6">
            <w:pPr>
              <w:pStyle w:val="TableText"/>
            </w:pPr>
          </w:p>
        </w:tc>
        <w:tc>
          <w:tcPr>
            <w:tcW w:w="626" w:type="pct"/>
            <w:vAlign w:val="center"/>
          </w:tcPr>
          <w:p w:rsidR="004045DB" w:rsidRPr="005857B5" w:rsidRDefault="004045DB" w:rsidP="007F78E6">
            <w:pPr>
              <w:pStyle w:val="TableText"/>
            </w:pPr>
          </w:p>
        </w:tc>
        <w:tc>
          <w:tcPr>
            <w:tcW w:w="627" w:type="pct"/>
            <w:vAlign w:val="center"/>
          </w:tcPr>
          <w:p w:rsidR="004045DB" w:rsidRPr="005857B5" w:rsidRDefault="004045DB" w:rsidP="007F78E6">
            <w:pPr>
              <w:pStyle w:val="TableText"/>
            </w:pPr>
          </w:p>
        </w:tc>
        <w:tc>
          <w:tcPr>
            <w:tcW w:w="1500" w:type="pct"/>
            <w:vAlign w:val="center"/>
          </w:tcPr>
          <w:p w:rsidR="004045DB" w:rsidRPr="005857B5" w:rsidRDefault="004045DB" w:rsidP="007F78E6">
            <w:pPr>
              <w:pStyle w:val="TableText"/>
            </w:pPr>
          </w:p>
        </w:tc>
      </w:tr>
      <w:tr w:rsidR="00D32BB7" w:rsidTr="007F78E6">
        <w:trPr>
          <w:cantSplit/>
        </w:trPr>
        <w:tc>
          <w:tcPr>
            <w:tcW w:w="1622" w:type="pct"/>
            <w:vAlign w:val="center"/>
          </w:tcPr>
          <w:p w:rsidR="00D32BB7" w:rsidRPr="005857B5" w:rsidRDefault="00D32BB7" w:rsidP="007F78E6">
            <w:pPr>
              <w:pStyle w:val="ListBullet"/>
            </w:pPr>
            <w:r w:rsidRPr="005857B5">
              <w:t>With Chemically Cemented Joints</w:t>
            </w:r>
          </w:p>
        </w:tc>
        <w:tc>
          <w:tcPr>
            <w:tcW w:w="625" w:type="pct"/>
            <w:vAlign w:val="center"/>
          </w:tcPr>
          <w:p w:rsidR="00D32BB7" w:rsidRPr="005857B5" w:rsidRDefault="00D32BB7" w:rsidP="007F78E6">
            <w:pPr>
              <w:pStyle w:val="TableText"/>
            </w:pPr>
            <w:r w:rsidRPr="005857B5">
              <w:t>-</w:t>
            </w:r>
          </w:p>
        </w:tc>
        <w:tc>
          <w:tcPr>
            <w:tcW w:w="626" w:type="pct"/>
            <w:vAlign w:val="center"/>
          </w:tcPr>
          <w:p w:rsidR="00D32BB7" w:rsidRPr="005857B5" w:rsidRDefault="00D32BB7" w:rsidP="007F78E6">
            <w:pPr>
              <w:pStyle w:val="TableText"/>
            </w:pPr>
            <w:r w:rsidRPr="005857B5">
              <w:t>0.03</w:t>
            </w:r>
          </w:p>
        </w:tc>
        <w:tc>
          <w:tcPr>
            <w:tcW w:w="627" w:type="pct"/>
            <w:vAlign w:val="center"/>
          </w:tcPr>
          <w:p w:rsidR="00D32BB7" w:rsidRPr="005857B5" w:rsidRDefault="00D32BB7" w:rsidP="007F78E6">
            <w:pPr>
              <w:pStyle w:val="TableText"/>
            </w:pPr>
          </w:p>
        </w:tc>
        <w:tc>
          <w:tcPr>
            <w:tcW w:w="1500" w:type="pct"/>
            <w:vAlign w:val="center"/>
          </w:tcPr>
          <w:p w:rsidR="00D32BB7" w:rsidRPr="005857B5" w:rsidRDefault="00D32BB7" w:rsidP="007F78E6">
            <w:pPr>
              <w:pStyle w:val="TableText"/>
            </w:pPr>
          </w:p>
        </w:tc>
      </w:tr>
      <w:tr w:rsidR="00D32BB7" w:rsidTr="007F78E6">
        <w:trPr>
          <w:cnfStyle w:val="000000010000" w:firstRow="0" w:lastRow="0" w:firstColumn="0" w:lastColumn="0" w:oddVBand="0" w:evenVBand="0" w:oddHBand="0" w:evenHBand="1" w:firstRowFirstColumn="0" w:firstRowLastColumn="0" w:lastRowFirstColumn="0" w:lastRowLastColumn="0"/>
          <w:cantSplit/>
        </w:trPr>
        <w:tc>
          <w:tcPr>
            <w:tcW w:w="1622" w:type="pct"/>
            <w:vAlign w:val="center"/>
          </w:tcPr>
          <w:p w:rsidR="00D32BB7" w:rsidRPr="005857B5" w:rsidRDefault="00D32BB7" w:rsidP="007F78E6">
            <w:pPr>
              <w:pStyle w:val="ListBullet"/>
            </w:pPr>
            <w:r w:rsidRPr="005857B5">
              <w:t>with Spigot and Socket Joints</w:t>
            </w:r>
          </w:p>
        </w:tc>
        <w:tc>
          <w:tcPr>
            <w:tcW w:w="625" w:type="pct"/>
            <w:vAlign w:val="center"/>
          </w:tcPr>
          <w:p w:rsidR="00D32BB7" w:rsidRPr="005857B5" w:rsidRDefault="00D32BB7" w:rsidP="007F78E6">
            <w:pPr>
              <w:pStyle w:val="TableText"/>
            </w:pPr>
            <w:r w:rsidRPr="005857B5">
              <w:t>-</w:t>
            </w:r>
          </w:p>
        </w:tc>
        <w:tc>
          <w:tcPr>
            <w:tcW w:w="626" w:type="pct"/>
            <w:vAlign w:val="center"/>
          </w:tcPr>
          <w:p w:rsidR="00D32BB7" w:rsidRPr="005857B5" w:rsidRDefault="00D32BB7" w:rsidP="007F78E6">
            <w:pPr>
              <w:pStyle w:val="TableText"/>
            </w:pPr>
            <w:r w:rsidRPr="005857B5">
              <w:t>0.06</w:t>
            </w:r>
          </w:p>
        </w:tc>
        <w:tc>
          <w:tcPr>
            <w:tcW w:w="627" w:type="pct"/>
            <w:vAlign w:val="center"/>
          </w:tcPr>
          <w:p w:rsidR="00D32BB7" w:rsidRPr="005857B5" w:rsidRDefault="00D32BB7" w:rsidP="007F78E6">
            <w:pPr>
              <w:pStyle w:val="TableText"/>
            </w:pPr>
          </w:p>
        </w:tc>
        <w:tc>
          <w:tcPr>
            <w:tcW w:w="1500" w:type="pct"/>
            <w:vAlign w:val="center"/>
          </w:tcPr>
          <w:p w:rsidR="00D32BB7" w:rsidRPr="005857B5" w:rsidRDefault="00D32BB7" w:rsidP="007F78E6">
            <w:pPr>
              <w:pStyle w:val="TableText"/>
            </w:pPr>
            <w:r w:rsidRPr="005857B5">
              <w:t>0.003 to 0.015</w:t>
            </w:r>
          </w:p>
        </w:tc>
      </w:tr>
    </w:tbl>
    <w:p w:rsidR="004045DB" w:rsidRDefault="004045DB" w:rsidP="004045DB">
      <w:pPr>
        <w:pStyle w:val="BodyText"/>
      </w:pPr>
      <w:r>
        <w:t>The de</w:t>
      </w:r>
      <w:r>
        <w:rPr>
          <w:spacing w:val="1"/>
        </w:rPr>
        <w:t>s</w:t>
      </w:r>
      <w:r>
        <w:t>ign</w:t>
      </w:r>
      <w:r>
        <w:rPr>
          <w:spacing w:val="20"/>
        </w:rPr>
        <w:t xml:space="preserve"> </w:t>
      </w:r>
      <w:r>
        <w:t>wa</w:t>
      </w:r>
      <w:r>
        <w:rPr>
          <w:spacing w:val="1"/>
        </w:rPr>
        <w:t>l</w:t>
      </w:r>
      <w:r>
        <w:t>l</w:t>
      </w:r>
      <w:r>
        <w:rPr>
          <w:spacing w:val="17"/>
        </w:rPr>
        <w:t xml:space="preserve"> </w:t>
      </w:r>
      <w:r>
        <w:t>rou</w:t>
      </w:r>
      <w:r>
        <w:rPr>
          <w:spacing w:val="2"/>
        </w:rPr>
        <w:t>g</w:t>
      </w:r>
      <w:r>
        <w:t>hne</w:t>
      </w:r>
      <w:r>
        <w:rPr>
          <w:spacing w:val="1"/>
        </w:rPr>
        <w:t>s</w:t>
      </w:r>
      <w:r>
        <w:t>s</w:t>
      </w:r>
      <w:r>
        <w:rPr>
          <w:spacing w:val="20"/>
        </w:rPr>
        <w:t xml:space="preserve"> value adopted </w:t>
      </w:r>
      <w:r>
        <w:rPr>
          <w:spacing w:val="1"/>
        </w:rPr>
        <w:t>s</w:t>
      </w:r>
      <w:r>
        <w:t>hou</w:t>
      </w:r>
      <w:r>
        <w:rPr>
          <w:spacing w:val="1"/>
        </w:rPr>
        <w:t>l</w:t>
      </w:r>
      <w:r>
        <w:t>d</w:t>
      </w:r>
      <w:r>
        <w:rPr>
          <w:spacing w:val="18"/>
        </w:rPr>
        <w:t xml:space="preserve"> </w:t>
      </w:r>
      <w:r>
        <w:t>re</w:t>
      </w:r>
      <w:r>
        <w:rPr>
          <w:spacing w:val="2"/>
        </w:rPr>
        <w:t>f</w:t>
      </w:r>
      <w:r>
        <w:t>le</w:t>
      </w:r>
      <w:r>
        <w:rPr>
          <w:spacing w:val="1"/>
        </w:rPr>
        <w:t>c</w:t>
      </w:r>
      <w:r>
        <w:t>t</w:t>
      </w:r>
      <w:r>
        <w:rPr>
          <w:spacing w:val="19"/>
        </w:rPr>
        <w:t xml:space="preserve"> </w:t>
      </w:r>
      <w:r>
        <w:rPr>
          <w:spacing w:val="1"/>
        </w:rPr>
        <w:t>c</w:t>
      </w:r>
      <w:r>
        <w:t>ondi</w:t>
      </w:r>
      <w:r>
        <w:rPr>
          <w:spacing w:val="2"/>
        </w:rPr>
        <w:t>t</w:t>
      </w:r>
      <w:r>
        <w:t>i</w:t>
      </w:r>
      <w:r>
        <w:rPr>
          <w:spacing w:val="2"/>
        </w:rPr>
        <w:t>o</w:t>
      </w:r>
      <w:r>
        <w:t>ns</w:t>
      </w:r>
      <w:r>
        <w:rPr>
          <w:spacing w:val="19"/>
        </w:rPr>
        <w:t xml:space="preserve"> </w:t>
      </w:r>
      <w:r>
        <w:rPr>
          <w:spacing w:val="-3"/>
        </w:rPr>
        <w:t>w</w:t>
      </w:r>
      <w:r>
        <w:rPr>
          <w:spacing w:val="2"/>
        </w:rPr>
        <w:t>e</w:t>
      </w:r>
      <w:r>
        <w:t>ll</w:t>
      </w:r>
      <w:r>
        <w:rPr>
          <w:spacing w:val="20"/>
        </w:rPr>
        <w:t xml:space="preserve"> </w:t>
      </w:r>
      <w:r>
        <w:t>into</w:t>
      </w:r>
      <w:r>
        <w:rPr>
          <w:spacing w:val="19"/>
        </w:rPr>
        <w:t xml:space="preserve"> </w:t>
      </w:r>
      <w:r>
        <w:t>t</w:t>
      </w:r>
      <w:r>
        <w:rPr>
          <w:spacing w:val="2"/>
        </w:rPr>
        <w:t>h</w:t>
      </w:r>
      <w:r>
        <w:t>e</w:t>
      </w:r>
      <w:r>
        <w:rPr>
          <w:spacing w:val="18"/>
        </w:rPr>
        <w:t xml:space="preserve"> </w:t>
      </w:r>
      <w:r>
        <w:rPr>
          <w:spacing w:val="1"/>
        </w:rPr>
        <w:t>s</w:t>
      </w:r>
      <w:r>
        <w:t>er</w:t>
      </w:r>
      <w:r>
        <w:rPr>
          <w:spacing w:val="-2"/>
        </w:rPr>
        <w:t>v</w:t>
      </w:r>
      <w:r>
        <w:t>i</w:t>
      </w:r>
      <w:r>
        <w:rPr>
          <w:spacing w:val="1"/>
        </w:rPr>
        <w:t>c</w:t>
      </w:r>
      <w:r>
        <w:t>e</w:t>
      </w:r>
      <w:r>
        <w:rPr>
          <w:spacing w:val="21"/>
        </w:rPr>
        <w:t xml:space="preserve"> </w:t>
      </w:r>
      <w:r>
        <w:t>li</w:t>
      </w:r>
      <w:r>
        <w:rPr>
          <w:spacing w:val="2"/>
        </w:rPr>
        <w:t>f</w:t>
      </w:r>
      <w:r>
        <w:t>e</w:t>
      </w:r>
      <w:r>
        <w:rPr>
          <w:spacing w:val="18"/>
        </w:rPr>
        <w:t xml:space="preserve"> </w:t>
      </w:r>
      <w:r>
        <w:t>of</w:t>
      </w:r>
      <w:r>
        <w:rPr>
          <w:spacing w:val="21"/>
        </w:rPr>
        <w:t xml:space="preserve"> </w:t>
      </w:r>
      <w:r>
        <w:t>the</w:t>
      </w:r>
      <w:r>
        <w:rPr>
          <w:spacing w:val="18"/>
        </w:rPr>
        <w:t xml:space="preserve"> </w:t>
      </w:r>
      <w:r>
        <w:t>pipe.</w:t>
      </w:r>
      <w:r>
        <w:rPr>
          <w:spacing w:val="18"/>
        </w:rPr>
        <w:t xml:space="preserve"> </w:t>
      </w:r>
      <w:r>
        <w:rPr>
          <w:spacing w:val="3"/>
        </w:rPr>
        <w:t>T</w:t>
      </w:r>
      <w:r>
        <w:t>hus</w:t>
      </w:r>
      <w:r>
        <w:rPr>
          <w:spacing w:val="20"/>
        </w:rPr>
        <w:t xml:space="preserve"> </w:t>
      </w:r>
      <w:r>
        <w:rPr>
          <w:spacing w:val="2"/>
        </w:rPr>
        <w:t>f</w:t>
      </w:r>
      <w:r>
        <w:t>or</w:t>
      </w:r>
      <w:r>
        <w:rPr>
          <w:w w:val="99"/>
        </w:rPr>
        <w:t xml:space="preserve"> </w:t>
      </w:r>
      <w:r>
        <w:rPr>
          <w:spacing w:val="1"/>
        </w:rPr>
        <w:t>c</w:t>
      </w:r>
      <w:r>
        <w:t>on</w:t>
      </w:r>
      <w:r>
        <w:rPr>
          <w:spacing w:val="1"/>
        </w:rPr>
        <w:t>c</w:t>
      </w:r>
      <w:r>
        <w:t>rete</w:t>
      </w:r>
      <w:r>
        <w:rPr>
          <w:spacing w:val="-6"/>
        </w:rPr>
        <w:t xml:space="preserve"> </w:t>
      </w:r>
      <w:r>
        <w:rPr>
          <w:spacing w:val="2"/>
        </w:rPr>
        <w:t>p</w:t>
      </w:r>
      <w:r>
        <w:t>ipes</w:t>
      </w:r>
      <w:r>
        <w:rPr>
          <w:spacing w:val="-2"/>
        </w:rPr>
        <w:t xml:space="preserve"> </w:t>
      </w:r>
      <w:r>
        <w:t>a</w:t>
      </w:r>
      <w:r>
        <w:rPr>
          <w:spacing w:val="-5"/>
        </w:rPr>
        <w:t xml:space="preserve"> </w:t>
      </w:r>
      <w:r>
        <w:rPr>
          <w:spacing w:val="1"/>
        </w:rPr>
        <w:t>v</w:t>
      </w:r>
      <w:r>
        <w:t>a</w:t>
      </w:r>
      <w:r>
        <w:rPr>
          <w:spacing w:val="1"/>
        </w:rPr>
        <w:t>l</w:t>
      </w:r>
      <w:r>
        <w:t>ue</w:t>
      </w:r>
      <w:r>
        <w:rPr>
          <w:spacing w:val="-6"/>
        </w:rPr>
        <w:t xml:space="preserve"> </w:t>
      </w:r>
      <w:r>
        <w:t>of</w:t>
      </w:r>
      <w:r>
        <w:rPr>
          <w:spacing w:val="-3"/>
        </w:rPr>
        <w:t xml:space="preserve"> </w:t>
      </w:r>
      <w:r>
        <w:t>K</w:t>
      </w:r>
      <w:r>
        <w:rPr>
          <w:spacing w:val="-4"/>
        </w:rPr>
        <w:t xml:space="preserve"> </w:t>
      </w:r>
      <w:r>
        <w:t>=</w:t>
      </w:r>
      <w:r>
        <w:rPr>
          <w:spacing w:val="-6"/>
        </w:rPr>
        <w:t xml:space="preserve"> </w:t>
      </w:r>
      <w:r>
        <w:t>0</w:t>
      </w:r>
      <w:r>
        <w:rPr>
          <w:spacing w:val="2"/>
        </w:rPr>
        <w:t>.</w:t>
      </w:r>
      <w:r>
        <w:t>3</w:t>
      </w:r>
      <w:r>
        <w:rPr>
          <w:spacing w:val="-6"/>
        </w:rPr>
        <w:t xml:space="preserve"> </w:t>
      </w:r>
      <w:r>
        <w:rPr>
          <w:spacing w:val="2"/>
        </w:rPr>
        <w:t>m</w:t>
      </w:r>
      <w:r>
        <w:t>m is</w:t>
      </w:r>
      <w:r>
        <w:rPr>
          <w:spacing w:val="-4"/>
        </w:rPr>
        <w:t xml:space="preserve"> </w:t>
      </w:r>
      <w:r>
        <w:rPr>
          <w:spacing w:val="1"/>
        </w:rPr>
        <w:t>s</w:t>
      </w:r>
      <w:r>
        <w:t>uitab</w:t>
      </w:r>
      <w:r>
        <w:rPr>
          <w:spacing w:val="1"/>
        </w:rPr>
        <w:t>l</w:t>
      </w:r>
      <w:r>
        <w:t>e,</w:t>
      </w:r>
      <w:r>
        <w:rPr>
          <w:spacing w:val="-6"/>
        </w:rPr>
        <w:t xml:space="preserve"> </w:t>
      </w:r>
      <w:r>
        <w:rPr>
          <w:spacing w:val="1"/>
        </w:rPr>
        <w:t>i</w:t>
      </w:r>
      <w:r>
        <w:t>.e.</w:t>
      </w:r>
      <w:r>
        <w:rPr>
          <w:spacing w:val="-5"/>
        </w:rPr>
        <w:t xml:space="preserve"> </w:t>
      </w:r>
      <w:r>
        <w:rPr>
          <w:spacing w:val="3"/>
        </w:rPr>
        <w:t>s</w:t>
      </w:r>
      <w:r>
        <w:t>o</w:t>
      </w:r>
      <w:r>
        <w:rPr>
          <w:spacing w:val="4"/>
        </w:rPr>
        <w:t>m</w:t>
      </w:r>
      <w:r>
        <w:t>e</w:t>
      </w:r>
      <w:r>
        <w:rPr>
          <w:spacing w:val="-3"/>
        </w:rPr>
        <w:t>w</w:t>
      </w:r>
      <w:r>
        <w:t>here</w:t>
      </w:r>
      <w:r>
        <w:rPr>
          <w:spacing w:val="-4"/>
        </w:rPr>
        <w:t xml:space="preserve"> </w:t>
      </w:r>
      <w:r>
        <w:t>be</w:t>
      </w:r>
      <w:r>
        <w:rPr>
          <w:spacing w:val="2"/>
        </w:rPr>
        <w:t>t</w:t>
      </w:r>
      <w:r>
        <w:t>ween</w:t>
      </w:r>
      <w:r>
        <w:rPr>
          <w:spacing w:val="-3"/>
        </w:rPr>
        <w:t xml:space="preserve"> </w:t>
      </w:r>
      <w:r w:rsidR="007E1C59">
        <w:t>‘</w:t>
      </w:r>
      <w:r>
        <w:t>go</w:t>
      </w:r>
      <w:r>
        <w:rPr>
          <w:spacing w:val="2"/>
        </w:rPr>
        <w:t>o</w:t>
      </w:r>
      <w:r w:rsidR="007E1C59">
        <w:t>d’</w:t>
      </w:r>
      <w:r>
        <w:rPr>
          <w:spacing w:val="-3"/>
        </w:rPr>
        <w:t xml:space="preserve"> </w:t>
      </w:r>
      <w:r>
        <w:t>and</w:t>
      </w:r>
      <w:r>
        <w:rPr>
          <w:spacing w:val="-6"/>
        </w:rPr>
        <w:t xml:space="preserve"> </w:t>
      </w:r>
      <w:r w:rsidR="007E1C59">
        <w:t>‘</w:t>
      </w:r>
      <w:r>
        <w:rPr>
          <w:spacing w:val="2"/>
        </w:rPr>
        <w:t>p</w:t>
      </w:r>
      <w:r w:rsidR="007E1C59">
        <w:t>oor’</w:t>
      </w:r>
      <w:r>
        <w:t>.</w:t>
      </w:r>
    </w:p>
    <w:p w:rsidR="004045DB" w:rsidRDefault="004045DB" w:rsidP="008C2CF6">
      <w:pPr>
        <w:pStyle w:val="Heading2"/>
      </w:pPr>
      <w:bookmarkStart w:id="76" w:name="_Toc523239698"/>
      <w:bookmarkStart w:id="77" w:name="_Toc192905"/>
      <w:r>
        <w:rPr>
          <w:spacing w:val="-1"/>
        </w:rPr>
        <w:t>PI</w:t>
      </w:r>
      <w:r>
        <w:rPr>
          <w:spacing w:val="1"/>
        </w:rPr>
        <w:t>P</w:t>
      </w:r>
      <w:r>
        <w:t>E</w:t>
      </w:r>
      <w:r>
        <w:rPr>
          <w:spacing w:val="-23"/>
        </w:rPr>
        <w:t xml:space="preserve"> </w:t>
      </w:r>
      <w:r>
        <w:t>C</w:t>
      </w:r>
      <w:r>
        <w:rPr>
          <w:spacing w:val="1"/>
        </w:rPr>
        <w:t>O</w:t>
      </w:r>
      <w:r>
        <w:rPr>
          <w:spacing w:val="2"/>
        </w:rPr>
        <w:t>N</w:t>
      </w:r>
      <w:r>
        <w:rPr>
          <w:spacing w:val="-1"/>
        </w:rPr>
        <w:t>S</w:t>
      </w:r>
      <w:r>
        <w:rPr>
          <w:spacing w:val="3"/>
        </w:rPr>
        <w:t>T</w:t>
      </w:r>
      <w:r>
        <w:t>RUC</w:t>
      </w:r>
      <w:r>
        <w:rPr>
          <w:spacing w:val="3"/>
        </w:rPr>
        <w:t>T</w:t>
      </w:r>
      <w:r>
        <w:rPr>
          <w:spacing w:val="-1"/>
        </w:rPr>
        <w:t>I</w:t>
      </w:r>
      <w:r>
        <w:rPr>
          <w:spacing w:val="1"/>
        </w:rPr>
        <w:t>O</w:t>
      </w:r>
      <w:r>
        <w:t>N</w:t>
      </w:r>
      <w:bookmarkEnd w:id="76"/>
      <w:bookmarkEnd w:id="77"/>
    </w:p>
    <w:p w:rsidR="004045DB" w:rsidRPr="00F137F0" w:rsidRDefault="004045DB" w:rsidP="007F78E6">
      <w:pPr>
        <w:pStyle w:val="ListBullet"/>
        <w:numPr>
          <w:ilvl w:val="0"/>
          <w:numId w:val="12"/>
        </w:numPr>
        <w:spacing w:before="200"/>
        <w:ind w:left="357" w:hanging="357"/>
      </w:pPr>
      <w:r w:rsidRPr="008C2CF6">
        <w:t>Pipe</w:t>
      </w:r>
      <w:r>
        <w:t>s</w:t>
      </w:r>
      <w:r w:rsidRPr="008C2CF6">
        <w:t xml:space="preserve"> a</w:t>
      </w:r>
      <w:r>
        <w:t>re</w:t>
      </w:r>
      <w:r w:rsidRPr="008C2CF6">
        <w:t xml:space="preserve"> t</w:t>
      </w:r>
      <w:r>
        <w:t>o</w:t>
      </w:r>
      <w:r w:rsidRPr="008C2CF6">
        <w:t xml:space="preserve"> b</w:t>
      </w:r>
      <w:r>
        <w:t>e</w:t>
      </w:r>
      <w:r w:rsidRPr="008C2CF6">
        <w:t xml:space="preserve"> </w:t>
      </w:r>
      <w:r>
        <w:t>r</w:t>
      </w:r>
      <w:r w:rsidRPr="008C2CF6">
        <w:t>einfo</w:t>
      </w:r>
      <w:r>
        <w:t>r</w:t>
      </w:r>
      <w:r w:rsidRPr="008C2CF6">
        <w:t>ce</w:t>
      </w:r>
      <w:r>
        <w:t>d</w:t>
      </w:r>
      <w:r w:rsidRPr="008C2CF6">
        <w:t xml:space="preserve"> conc</w:t>
      </w:r>
      <w:r>
        <w:t>r</w:t>
      </w:r>
      <w:r w:rsidRPr="008C2CF6">
        <w:t>et</w:t>
      </w:r>
      <w:r>
        <w:t>e</w:t>
      </w:r>
      <w:r w:rsidRPr="008C2CF6">
        <w:t xml:space="preserve"> pip</w:t>
      </w:r>
      <w:r>
        <w:t>e</w:t>
      </w:r>
      <w:r w:rsidRPr="008C2CF6">
        <w:t xml:space="preserve"> </w:t>
      </w:r>
      <w:r>
        <w:t>(</w:t>
      </w:r>
      <w:r w:rsidRPr="008C2CF6">
        <w:t>R</w:t>
      </w:r>
      <w:r>
        <w:t>C</w:t>
      </w:r>
      <w:r w:rsidRPr="008C2CF6">
        <w:t>P</w:t>
      </w:r>
      <w:r>
        <w:t>)</w:t>
      </w:r>
      <w:r w:rsidRPr="008C2CF6">
        <w:t xml:space="preserve"> </w:t>
      </w:r>
      <w:r>
        <w:t>r</w:t>
      </w:r>
      <w:r w:rsidRPr="008C2CF6">
        <w:t>ubbe</w:t>
      </w:r>
      <w:r>
        <w:t>r</w:t>
      </w:r>
      <w:r w:rsidRPr="008C2CF6">
        <w:t xml:space="preserve"> </w:t>
      </w:r>
      <w:r>
        <w:t>r</w:t>
      </w:r>
      <w:r w:rsidRPr="008C2CF6">
        <w:t>in</w:t>
      </w:r>
      <w:r>
        <w:t>g</w:t>
      </w:r>
      <w:r w:rsidRPr="008C2CF6">
        <w:t xml:space="preserve"> jointe</w:t>
      </w:r>
      <w:r>
        <w:t>d</w:t>
      </w:r>
      <w:r w:rsidRPr="008C2CF6">
        <w:t xml:space="preserve"> wit</w:t>
      </w:r>
      <w:r>
        <w:t>h</w:t>
      </w:r>
      <w:r w:rsidRPr="008C2CF6">
        <w:t xml:space="preserve"> </w:t>
      </w:r>
      <w:r>
        <w:t>a</w:t>
      </w:r>
      <w:r w:rsidRPr="008C2CF6">
        <w:t xml:space="preserve"> minimu</w:t>
      </w:r>
      <w:r>
        <w:t>m</w:t>
      </w:r>
      <w:r w:rsidRPr="008C2CF6">
        <w:t xml:space="preserve"> diamete</w:t>
      </w:r>
      <w:r>
        <w:t>r</w:t>
      </w:r>
      <w:r w:rsidRPr="008C2CF6">
        <w:t xml:space="preserve"> o</w:t>
      </w:r>
      <w:r>
        <w:t>f</w:t>
      </w:r>
      <w:r w:rsidRPr="008C2CF6">
        <w:t xml:space="preserve"> 30</w:t>
      </w:r>
      <w:r>
        <w:t>0</w:t>
      </w:r>
      <w:r w:rsidRPr="008C2CF6">
        <w:t>mm</w:t>
      </w:r>
    </w:p>
    <w:p w:rsidR="004045DB" w:rsidRPr="00F137F0" w:rsidRDefault="004045DB" w:rsidP="007F78E6">
      <w:pPr>
        <w:pStyle w:val="ListBullet"/>
        <w:numPr>
          <w:ilvl w:val="0"/>
          <w:numId w:val="12"/>
        </w:numPr>
        <w:spacing w:before="200"/>
        <w:ind w:left="357" w:hanging="357"/>
      </w:pPr>
      <w:r w:rsidRPr="008C2CF6">
        <w:t>Twi</w:t>
      </w:r>
      <w:r>
        <w:t>n</w:t>
      </w:r>
      <w:r w:rsidRPr="008C2CF6">
        <w:t xml:space="preserve"> </w:t>
      </w:r>
      <w:r>
        <w:t>–</w:t>
      </w:r>
      <w:r w:rsidRPr="008C2CF6">
        <w:t xml:space="preserve"> walle</w:t>
      </w:r>
      <w:r>
        <w:t>d</w:t>
      </w:r>
      <w:r w:rsidRPr="008C2CF6">
        <w:t xml:space="preserve"> co</w:t>
      </w:r>
      <w:r>
        <w:t>rr</w:t>
      </w:r>
      <w:r w:rsidRPr="008C2CF6">
        <w:t>ugate</w:t>
      </w:r>
      <w:r>
        <w:t>d</w:t>
      </w:r>
      <w:r w:rsidRPr="008C2CF6">
        <w:t xml:space="preserve"> polyp</w:t>
      </w:r>
      <w:r>
        <w:t>r</w:t>
      </w:r>
      <w:r w:rsidRPr="008C2CF6">
        <w:t>opylen</w:t>
      </w:r>
      <w:r>
        <w:t>e</w:t>
      </w:r>
      <w:r w:rsidRPr="008C2CF6">
        <w:t xml:space="preserve"> pipe</w:t>
      </w:r>
      <w:r>
        <w:t>s</w:t>
      </w:r>
      <w:r w:rsidRPr="008C2CF6">
        <w:t xml:space="preserve"> ma</w:t>
      </w:r>
      <w:r>
        <w:t>y</w:t>
      </w:r>
      <w:r w:rsidRPr="008C2CF6">
        <w:t xml:space="preserve"> b</w:t>
      </w:r>
      <w:r>
        <w:t>e</w:t>
      </w:r>
      <w:r w:rsidRPr="008C2CF6">
        <w:t xml:space="preserve"> use</w:t>
      </w:r>
      <w:r>
        <w:t>d</w:t>
      </w:r>
      <w:r w:rsidRPr="008C2CF6">
        <w:t xml:space="preserve"> o</w:t>
      </w:r>
      <w:r>
        <w:t>n</w:t>
      </w:r>
      <w:r w:rsidRPr="008C2CF6">
        <w:t xml:space="preserve"> Council’</w:t>
      </w:r>
      <w:r>
        <w:t>s</w:t>
      </w:r>
      <w:r w:rsidRPr="008C2CF6">
        <w:t xml:space="preserve"> app</w:t>
      </w:r>
      <w:r>
        <w:t>r</w:t>
      </w:r>
      <w:r w:rsidRPr="008C2CF6">
        <w:t>oval</w:t>
      </w:r>
      <w:r>
        <w:t>.</w:t>
      </w:r>
      <w:r w:rsidRPr="008C2CF6">
        <w:t xml:space="preserve"> Al</w:t>
      </w:r>
      <w:r>
        <w:t>l</w:t>
      </w:r>
      <w:r w:rsidRPr="008C2CF6">
        <w:t xml:space="preserve"> fitting</w:t>
      </w:r>
      <w:r>
        <w:t>s</w:t>
      </w:r>
      <w:r w:rsidRPr="008C2CF6">
        <w:t xml:space="preserve"> an</w:t>
      </w:r>
      <w:r>
        <w:t>d</w:t>
      </w:r>
      <w:r w:rsidRPr="008C2CF6">
        <w:t xml:space="preserve"> repai</w:t>
      </w:r>
      <w:r>
        <w:t>rs</w:t>
      </w:r>
      <w:r w:rsidRPr="008C2CF6">
        <w:t xml:space="preserve"> t</w:t>
      </w:r>
      <w:r>
        <w:t>o</w:t>
      </w:r>
      <w:r w:rsidRPr="008C2CF6">
        <w:t xml:space="preserve"> manufactu</w:t>
      </w:r>
      <w:r>
        <w:t>r</w:t>
      </w:r>
      <w:r w:rsidRPr="008C2CF6">
        <w:t>e</w:t>
      </w:r>
      <w:r>
        <w:t>rs</w:t>
      </w:r>
      <w:r w:rsidRPr="008C2CF6">
        <w:t xml:space="preserve"> detail</w:t>
      </w:r>
      <w:r>
        <w:t>s</w:t>
      </w:r>
      <w:r w:rsidRPr="008C2CF6">
        <w:t xml:space="preserve"> only</w:t>
      </w:r>
      <w:r>
        <w:t>.</w:t>
      </w:r>
      <w:r w:rsidRPr="008C2CF6">
        <w:t xml:space="preserve"> </w:t>
      </w:r>
      <w:r>
        <w:t>C</w:t>
      </w:r>
      <w:r w:rsidRPr="008C2CF6">
        <w:t>ove</w:t>
      </w:r>
      <w:r>
        <w:t>r</w:t>
      </w:r>
      <w:r w:rsidRPr="008C2CF6">
        <w:t xml:space="preserve"> o</w:t>
      </w:r>
      <w:r>
        <w:t>n</w:t>
      </w:r>
      <w:r w:rsidRPr="008C2CF6">
        <w:t xml:space="preserve"> pip</w:t>
      </w:r>
      <w:r>
        <w:t>e</w:t>
      </w:r>
      <w:r w:rsidRPr="008C2CF6">
        <w:t xml:space="preserve"> t</w:t>
      </w:r>
      <w:r>
        <w:t>o</w:t>
      </w:r>
      <w:r w:rsidRPr="008C2CF6">
        <w:t xml:space="preserve"> b</w:t>
      </w:r>
      <w:r>
        <w:t>e</w:t>
      </w:r>
      <w:r w:rsidRPr="008C2CF6">
        <w:t xml:space="preserve"> supplie</w:t>
      </w:r>
      <w:r>
        <w:t>d</w:t>
      </w:r>
      <w:r w:rsidRPr="008C2CF6">
        <w:t xml:space="preserve"> a</w:t>
      </w:r>
      <w:r>
        <w:t>s</w:t>
      </w:r>
      <w:r w:rsidRPr="008C2CF6">
        <w:t xml:space="preserve"> pe</w:t>
      </w:r>
      <w:r>
        <w:t>r</w:t>
      </w:r>
      <w:r w:rsidRPr="008C2CF6">
        <w:t xml:space="preserve"> manufactu</w:t>
      </w:r>
      <w:r>
        <w:t>r</w:t>
      </w:r>
      <w:r w:rsidRPr="008C2CF6">
        <w:t>e</w:t>
      </w:r>
      <w:r>
        <w:t>r</w:t>
      </w:r>
      <w:r w:rsidRPr="008C2CF6">
        <w:t>’</w:t>
      </w:r>
      <w:r>
        <w:t>s</w:t>
      </w:r>
      <w:r w:rsidRPr="008C2CF6">
        <w:t xml:space="preserve"> specification</w:t>
      </w:r>
      <w:r>
        <w:t>s</w:t>
      </w:r>
      <w:r w:rsidRPr="008C2CF6">
        <w:t xml:space="preserve"> o</w:t>
      </w:r>
      <w:r>
        <w:t>r</w:t>
      </w:r>
      <w:r w:rsidRPr="008C2CF6">
        <w:t xml:space="preserve"> designe</w:t>
      </w:r>
      <w:r>
        <w:t>d</w:t>
      </w:r>
      <w:r w:rsidRPr="008C2CF6">
        <w:t xml:space="preserve"> b</w:t>
      </w:r>
      <w:r>
        <w:t>y</w:t>
      </w:r>
      <w:r w:rsidRPr="008C2CF6">
        <w:t xml:space="preserve"> </w:t>
      </w:r>
      <w:r>
        <w:t>a</w:t>
      </w:r>
      <w:r w:rsidRPr="008C2CF6">
        <w:t xml:space="preserve"> qualifie</w:t>
      </w:r>
      <w:r>
        <w:t>d</w:t>
      </w:r>
      <w:r w:rsidRPr="008C2CF6">
        <w:t xml:space="preserve"> enginee</w:t>
      </w:r>
      <w:r>
        <w:t>r</w:t>
      </w:r>
    </w:p>
    <w:p w:rsidR="004045DB" w:rsidRPr="008C2CF6" w:rsidRDefault="004045DB" w:rsidP="007F78E6">
      <w:pPr>
        <w:pStyle w:val="ListBullet"/>
        <w:numPr>
          <w:ilvl w:val="0"/>
          <w:numId w:val="12"/>
        </w:numPr>
        <w:spacing w:before="200"/>
        <w:ind w:left="357" w:hanging="357"/>
      </w:pPr>
      <w:r w:rsidRPr="008C2CF6">
        <w:t xml:space="preserve">The minimum cover under </w:t>
      </w:r>
      <w:r w:rsidR="00BE63D2">
        <w:t>road pavements is 300mm below subgrade level or 600</w:t>
      </w:r>
      <w:r w:rsidRPr="008C2CF6">
        <w:t>mm below pavement surface level whichever is greatest</w:t>
      </w:r>
    </w:p>
    <w:p w:rsidR="004045DB" w:rsidRPr="00F137F0" w:rsidRDefault="004045DB" w:rsidP="007F78E6">
      <w:pPr>
        <w:pStyle w:val="ListBullet"/>
        <w:numPr>
          <w:ilvl w:val="0"/>
          <w:numId w:val="12"/>
        </w:numPr>
        <w:spacing w:before="200"/>
        <w:ind w:left="357" w:hanging="357"/>
      </w:pPr>
      <w:r w:rsidRPr="008C2CF6">
        <w:t>Th</w:t>
      </w:r>
      <w:r>
        <w:t>e</w:t>
      </w:r>
      <w:r w:rsidRPr="008C2CF6">
        <w:t xml:space="preserve"> minimu</w:t>
      </w:r>
      <w:r>
        <w:t>m</w:t>
      </w:r>
      <w:r w:rsidRPr="008C2CF6">
        <w:t xml:space="preserve"> diamete</w:t>
      </w:r>
      <w:r>
        <w:t>r</w:t>
      </w:r>
      <w:r w:rsidRPr="008C2CF6">
        <w:t xml:space="preserve"> o</w:t>
      </w:r>
      <w:r>
        <w:t>f</w:t>
      </w:r>
      <w:r w:rsidRPr="008C2CF6">
        <w:t xml:space="preserve"> inte</w:t>
      </w:r>
      <w:r>
        <w:t>r-</w:t>
      </w:r>
      <w:r w:rsidRPr="008C2CF6">
        <w:t>allotmen</w:t>
      </w:r>
      <w:r>
        <w:t>t</w:t>
      </w:r>
      <w:r w:rsidRPr="008C2CF6">
        <w:t xml:space="preserve"> d</w:t>
      </w:r>
      <w:r>
        <w:t>r</w:t>
      </w:r>
      <w:r w:rsidRPr="008C2CF6">
        <w:t>ainag</w:t>
      </w:r>
      <w:r>
        <w:t>e</w:t>
      </w:r>
      <w:r w:rsidRPr="008C2CF6">
        <w:t xml:space="preserve"> pipe</w:t>
      </w:r>
      <w:r>
        <w:t>s</w:t>
      </w:r>
      <w:r w:rsidRPr="008C2CF6">
        <w:t xml:space="preserve"> i</w:t>
      </w:r>
      <w:r>
        <w:t>s</w:t>
      </w:r>
      <w:r w:rsidRPr="008C2CF6">
        <w:t xml:space="preserve"> 22</w:t>
      </w:r>
      <w:r>
        <w:t>5</w:t>
      </w:r>
      <w:r w:rsidRPr="008C2CF6">
        <w:t>m</w:t>
      </w:r>
      <w:r>
        <w:t>m</w:t>
      </w:r>
      <w:r w:rsidRPr="008C2CF6">
        <w:t xml:space="preserve"> wit</w:t>
      </w:r>
      <w:r>
        <w:t>h</w:t>
      </w:r>
      <w:r w:rsidRPr="008C2CF6">
        <w:t xml:space="preserve"> th</w:t>
      </w:r>
      <w:r>
        <w:t>e</w:t>
      </w:r>
      <w:r w:rsidRPr="008C2CF6">
        <w:t xml:space="preserve"> exceptio</w:t>
      </w:r>
      <w:r>
        <w:t>n</w:t>
      </w:r>
      <w:r w:rsidRPr="008C2CF6">
        <w:t xml:space="preserve"> o</w:t>
      </w:r>
      <w:r>
        <w:t>f</w:t>
      </w:r>
      <w:r w:rsidRPr="008C2CF6">
        <w:t xml:space="preserve"> on</w:t>
      </w:r>
      <w:r>
        <w:t xml:space="preserve">e </w:t>
      </w:r>
      <w:r w:rsidRPr="008C2CF6">
        <w:t>lo</w:t>
      </w:r>
      <w:r>
        <w:t>t</w:t>
      </w:r>
      <w:r w:rsidRPr="008C2CF6">
        <w:t xml:space="preserve"> </w:t>
      </w:r>
      <w:r>
        <w:t>w</w:t>
      </w:r>
      <w:r w:rsidRPr="008C2CF6">
        <w:t>he</w:t>
      </w:r>
      <w:r>
        <w:t>re</w:t>
      </w:r>
      <w:r w:rsidRPr="008C2CF6">
        <w:t xml:space="preserve"> 15</w:t>
      </w:r>
      <w:r>
        <w:t>0</w:t>
      </w:r>
      <w:r w:rsidRPr="008C2CF6">
        <w:t>m</w:t>
      </w:r>
      <w:r>
        <w:t>m</w:t>
      </w:r>
      <w:r w:rsidRPr="008C2CF6">
        <w:t xml:space="preserve"> pipe</w:t>
      </w:r>
      <w:r>
        <w:t>s</w:t>
      </w:r>
      <w:r w:rsidRPr="008C2CF6">
        <w:t xml:space="preserve"> ma</w:t>
      </w:r>
      <w:r>
        <w:t>y</w:t>
      </w:r>
      <w:r w:rsidRPr="008C2CF6">
        <w:t xml:space="preserve"> b</w:t>
      </w:r>
      <w:r>
        <w:t>e</w:t>
      </w:r>
      <w:r w:rsidRPr="008C2CF6">
        <w:t xml:space="preserve"> p</w:t>
      </w:r>
      <w:r>
        <w:t>r</w:t>
      </w:r>
      <w:r w:rsidRPr="008C2CF6">
        <w:t>ovided</w:t>
      </w:r>
      <w:r>
        <w:t>.</w:t>
      </w:r>
      <w:r w:rsidRPr="008C2CF6">
        <w:t xml:space="preserve"> Inte</w:t>
      </w:r>
      <w:r>
        <w:t>r-</w:t>
      </w:r>
      <w:r w:rsidRPr="008C2CF6">
        <w:t>allotmen</w:t>
      </w:r>
      <w:r>
        <w:t>t</w:t>
      </w:r>
      <w:r w:rsidRPr="008C2CF6">
        <w:t xml:space="preserve"> d</w:t>
      </w:r>
      <w:r>
        <w:t>r</w:t>
      </w:r>
      <w:r w:rsidRPr="008C2CF6">
        <w:t>ainag</w:t>
      </w:r>
      <w:r>
        <w:t>e</w:t>
      </w:r>
      <w:r w:rsidRPr="008C2CF6">
        <w:t xml:space="preserve"> pip</w:t>
      </w:r>
      <w:r>
        <w:t>e</w:t>
      </w:r>
      <w:r w:rsidRPr="008C2CF6">
        <w:t xml:space="preserve"> mate</w:t>
      </w:r>
      <w:r>
        <w:t>r</w:t>
      </w:r>
      <w:r w:rsidRPr="008C2CF6">
        <w:t>ial</w:t>
      </w:r>
      <w:r>
        <w:t>s</w:t>
      </w:r>
      <w:r w:rsidRPr="008C2CF6">
        <w:t xml:space="preserve"> ma</w:t>
      </w:r>
      <w:r>
        <w:t>y</w:t>
      </w:r>
      <w:r w:rsidRPr="008C2CF6">
        <w:t xml:space="preserve"> b</w:t>
      </w:r>
      <w:r>
        <w:t>e</w:t>
      </w:r>
      <w:r w:rsidRPr="008C2CF6">
        <w:t xml:space="preserve"> othe</w:t>
      </w:r>
      <w:r>
        <w:t>r</w:t>
      </w:r>
      <w:r w:rsidRPr="008C2CF6">
        <w:t xml:space="preserve"> tha</w:t>
      </w:r>
      <w:r>
        <w:t>n</w:t>
      </w:r>
      <w:r w:rsidRPr="008C2CF6">
        <w:t xml:space="preserve"> conc</w:t>
      </w:r>
      <w:r>
        <w:t>r</w:t>
      </w:r>
      <w:r w:rsidRPr="008C2CF6">
        <w:t>et</w:t>
      </w:r>
      <w:r>
        <w:t>e</w:t>
      </w:r>
      <w:r w:rsidRPr="008C2CF6">
        <w:t xml:space="preserve"> bu</w:t>
      </w:r>
      <w:r>
        <w:t>t</w:t>
      </w:r>
      <w:r w:rsidRPr="008C2CF6">
        <w:t xml:space="preserve"> a</w:t>
      </w:r>
      <w:r>
        <w:t>re</w:t>
      </w:r>
      <w:r w:rsidRPr="008C2CF6">
        <w:t xml:space="preserve"> subjec</w:t>
      </w:r>
      <w:r>
        <w:t>t</w:t>
      </w:r>
      <w:r w:rsidRPr="008C2CF6">
        <w:t xml:space="preserve"> t</w:t>
      </w:r>
      <w:r>
        <w:t>o</w:t>
      </w:r>
      <w:r w:rsidRPr="008C2CF6">
        <w:t xml:space="preserve"> </w:t>
      </w:r>
      <w:r>
        <w:t>C</w:t>
      </w:r>
      <w:r w:rsidRPr="008C2CF6">
        <w:t>ounci</w:t>
      </w:r>
      <w:r>
        <w:t>l</w:t>
      </w:r>
      <w:r w:rsidRPr="008C2CF6">
        <w:t xml:space="preserve"> app</w:t>
      </w:r>
      <w:r>
        <w:t>r</w:t>
      </w:r>
      <w:r w:rsidRPr="008C2CF6">
        <w:t>oval</w:t>
      </w:r>
    </w:p>
    <w:p w:rsidR="004045DB" w:rsidRPr="00F137F0" w:rsidRDefault="004045DB" w:rsidP="007F78E6">
      <w:pPr>
        <w:pStyle w:val="ListBullet"/>
        <w:numPr>
          <w:ilvl w:val="0"/>
          <w:numId w:val="12"/>
        </w:numPr>
        <w:spacing w:before="200"/>
        <w:ind w:left="357" w:hanging="357"/>
      </w:pPr>
      <w:r w:rsidRPr="008C2CF6">
        <w:t>Th</w:t>
      </w:r>
      <w:r>
        <w:t>e</w:t>
      </w:r>
      <w:r w:rsidRPr="008C2CF6">
        <w:t xml:space="preserve"> minimu</w:t>
      </w:r>
      <w:r>
        <w:t>m</w:t>
      </w:r>
      <w:r w:rsidRPr="008C2CF6">
        <w:t xml:space="preserve"> cove</w:t>
      </w:r>
      <w:r>
        <w:t>r</w:t>
      </w:r>
      <w:r w:rsidRPr="008C2CF6">
        <w:t xml:space="preserve"> ove</w:t>
      </w:r>
      <w:r>
        <w:t>r</w:t>
      </w:r>
      <w:r w:rsidRPr="008C2CF6">
        <w:t xml:space="preserve"> inte</w:t>
      </w:r>
      <w:r>
        <w:t>r-</w:t>
      </w:r>
      <w:r w:rsidRPr="008C2CF6">
        <w:t>allotmen</w:t>
      </w:r>
      <w:r>
        <w:t>t</w:t>
      </w:r>
      <w:r w:rsidRPr="008C2CF6">
        <w:t xml:space="preserve"> d</w:t>
      </w:r>
      <w:r>
        <w:t>r</w:t>
      </w:r>
      <w:r w:rsidRPr="008C2CF6">
        <w:t>ainag</w:t>
      </w:r>
      <w:r>
        <w:t>e</w:t>
      </w:r>
      <w:r w:rsidRPr="008C2CF6">
        <w:t xml:space="preserve"> i</w:t>
      </w:r>
      <w:r>
        <w:t>s</w:t>
      </w:r>
      <w:r w:rsidRPr="008C2CF6">
        <w:t xml:space="preserve"> 30</w:t>
      </w:r>
      <w:r>
        <w:t>0</w:t>
      </w:r>
      <w:r w:rsidRPr="008C2CF6">
        <w:t>mm</w:t>
      </w:r>
    </w:p>
    <w:p w:rsidR="004045DB" w:rsidRPr="008C2CF6" w:rsidRDefault="004045DB" w:rsidP="007F78E6">
      <w:pPr>
        <w:pStyle w:val="ListBullet"/>
        <w:numPr>
          <w:ilvl w:val="0"/>
          <w:numId w:val="12"/>
        </w:numPr>
        <w:spacing w:before="200"/>
        <w:ind w:left="357" w:hanging="357"/>
      </w:pPr>
      <w:r w:rsidRPr="008C2CF6">
        <w:t>No reduction in pipe diameter is allowed for pipe reaches progressing downstream. Council will consider other ma</w:t>
      </w:r>
      <w:r w:rsidR="008C2CF6">
        <w:t>terials on a case by case basis</w:t>
      </w:r>
    </w:p>
    <w:p w:rsidR="008C2CF6" w:rsidRDefault="008C2CF6" w:rsidP="008C2CF6">
      <w:pPr>
        <w:pStyle w:val="Heading1"/>
      </w:pPr>
      <w:bookmarkStart w:id="78" w:name="_Toc523239699"/>
      <w:bookmarkStart w:id="79" w:name="_Toc192906"/>
      <w:r>
        <w:lastRenderedPageBreak/>
        <w:t>SUBSURFACE DRAINAGE DESIGN</w:t>
      </w:r>
      <w:bookmarkEnd w:id="78"/>
      <w:bookmarkEnd w:id="79"/>
    </w:p>
    <w:p w:rsidR="008C2CF6" w:rsidRPr="00713CAF" w:rsidRDefault="008C2CF6" w:rsidP="008C2CF6">
      <w:pPr>
        <w:pStyle w:val="Heading2"/>
      </w:pPr>
      <w:bookmarkStart w:id="80" w:name="_Toc523239700"/>
      <w:bookmarkStart w:id="81" w:name="_Toc192907"/>
      <w:r w:rsidRPr="00713CAF">
        <w:t>SCOPE</w:t>
      </w:r>
      <w:bookmarkEnd w:id="80"/>
      <w:bookmarkEnd w:id="81"/>
    </w:p>
    <w:p w:rsidR="008C2CF6" w:rsidRDefault="008C2CF6" w:rsidP="008C2CF6">
      <w:pPr>
        <w:pStyle w:val="BodyText"/>
      </w:pPr>
      <w:r w:rsidRPr="00301A18">
        <w:t>The work to be executed under this Specification consists of the design of the subsurface drainage system for the road pavement and/or subgrade.</w:t>
      </w:r>
    </w:p>
    <w:p w:rsidR="008C2CF6" w:rsidRPr="00713CAF" w:rsidRDefault="008C2CF6" w:rsidP="008C2CF6">
      <w:pPr>
        <w:pStyle w:val="Heading2"/>
      </w:pPr>
      <w:bookmarkStart w:id="82" w:name="_Toc523239701"/>
      <w:bookmarkStart w:id="83" w:name="_Toc192908"/>
      <w:r w:rsidRPr="00713CAF">
        <w:t>OBJECTIVES</w:t>
      </w:r>
      <w:bookmarkEnd w:id="82"/>
      <w:bookmarkEnd w:id="83"/>
    </w:p>
    <w:p w:rsidR="008C2CF6" w:rsidRDefault="008C2CF6" w:rsidP="008C2CF6">
      <w:pPr>
        <w:pStyle w:val="BodyText"/>
      </w:pPr>
      <w:r w:rsidRPr="00800783">
        <w:t>The objective in the design of the subsurface drainage system is to control moisture content fluctuations in the pavement and/or subgrade to within the limits assumed in the pavement design.</w:t>
      </w:r>
    </w:p>
    <w:p w:rsidR="008C2CF6" w:rsidRPr="00713CAF" w:rsidRDefault="008C2CF6" w:rsidP="008C2CF6">
      <w:pPr>
        <w:pStyle w:val="Heading2"/>
      </w:pPr>
      <w:bookmarkStart w:id="84" w:name="_Toc523239702"/>
      <w:bookmarkStart w:id="85" w:name="_Toc192909"/>
      <w:r w:rsidRPr="00713CAF">
        <w:t>REQUIREMENTS FOR SUBSURFACE DRAINAGE</w:t>
      </w:r>
      <w:bookmarkEnd w:id="84"/>
      <w:bookmarkEnd w:id="85"/>
    </w:p>
    <w:p w:rsidR="008C2CF6" w:rsidRDefault="008C2CF6" w:rsidP="008C2CF6">
      <w:pPr>
        <w:pStyle w:val="BodyText"/>
      </w:pPr>
      <w:r>
        <w:t>S</w:t>
      </w:r>
      <w:r w:rsidRPr="00713CAF">
        <w:t>ubsoil or sub pavement drains shall be provided at all locations where kerb and gutter is installed.</w:t>
      </w:r>
    </w:p>
    <w:p w:rsidR="008C2CF6" w:rsidRPr="00713CAF" w:rsidRDefault="008C2CF6" w:rsidP="008C2CF6">
      <w:pPr>
        <w:pStyle w:val="Heading2"/>
      </w:pPr>
      <w:bookmarkStart w:id="86" w:name="_Toc523239703"/>
      <w:bookmarkStart w:id="87" w:name="_Toc192910"/>
      <w:r w:rsidRPr="00713CAF">
        <w:t>LAYOUT, ALIGNMENT AND GRADE</w:t>
      </w:r>
      <w:bookmarkEnd w:id="86"/>
      <w:bookmarkEnd w:id="87"/>
    </w:p>
    <w:p w:rsidR="008C2CF6" w:rsidRPr="00713CAF" w:rsidRDefault="008C2CF6" w:rsidP="008C2CF6">
      <w:pPr>
        <w:pStyle w:val="BodyText"/>
      </w:pPr>
      <w:r w:rsidRPr="00713CAF">
        <w:t>Typical cross sections of sub-pavement drains are shown in the Council Standard Drawings.  As indicated in these drawings, sub-pavement drains extend into or adjacent to the pavement layers to facilitate drainage of the pavement layers in addition to the subgrade.  Subsoil drains are only required when directed by Council in special circumstances.</w:t>
      </w:r>
    </w:p>
    <w:p w:rsidR="008C2CF6" w:rsidRPr="00713CAF" w:rsidRDefault="008C2CF6" w:rsidP="008C2CF6">
      <w:pPr>
        <w:pStyle w:val="Heading2"/>
      </w:pPr>
      <w:bookmarkStart w:id="88" w:name="_Toc523239704"/>
      <w:bookmarkStart w:id="89" w:name="_Toc192911"/>
      <w:r w:rsidRPr="00713CAF">
        <w:t>FILTER MATERIAL</w:t>
      </w:r>
      <w:bookmarkEnd w:id="88"/>
      <w:bookmarkEnd w:id="89"/>
    </w:p>
    <w:p w:rsidR="008C2CF6" w:rsidRPr="00301A18" w:rsidRDefault="008C2CF6" w:rsidP="008C2CF6">
      <w:pPr>
        <w:pStyle w:val="BodyText"/>
      </w:pPr>
      <w:r w:rsidRPr="00301A18">
        <w:t>The types of filter material covered by this Specification shall include:</w:t>
      </w:r>
    </w:p>
    <w:p w:rsidR="009411B9" w:rsidRDefault="008C2CF6" w:rsidP="008C2CF6">
      <w:pPr>
        <w:pStyle w:val="BodyText"/>
        <w:tabs>
          <w:tab w:val="clear" w:pos="2268"/>
          <w:tab w:val="left" w:pos="567"/>
        </w:tabs>
        <w:ind w:left="567" w:hanging="567"/>
        <w:rPr>
          <w:lang w:eastAsia="fr-CA"/>
        </w:rPr>
      </w:pPr>
      <w:r w:rsidRPr="00301A18">
        <w:t>(a)</w:t>
      </w:r>
      <w:r w:rsidRPr="00301A18">
        <w:tab/>
        <w:t>Type A filter material for use in subsoil, foundation, and sub-pavement (trench) drains and for Type B drainage mats</w:t>
      </w:r>
    </w:p>
    <w:p w:rsidR="009411B9" w:rsidRDefault="008C2CF6" w:rsidP="008C2CF6">
      <w:pPr>
        <w:pStyle w:val="BodyText"/>
        <w:tabs>
          <w:tab w:val="clear" w:pos="2268"/>
          <w:tab w:val="clear" w:pos="4536"/>
          <w:tab w:val="clear" w:pos="6804"/>
          <w:tab w:val="left" w:pos="567"/>
        </w:tabs>
        <w:ind w:left="567" w:hanging="567"/>
      </w:pPr>
      <w:r w:rsidRPr="00301A18">
        <w:t>(b)</w:t>
      </w:r>
      <w:r w:rsidRPr="00301A18">
        <w:tab/>
        <w:t>Type B filter material for use in subsoil, foundation and sub-pavement (tre</w:t>
      </w:r>
      <w:r>
        <w:t>nch) drains</w:t>
      </w:r>
    </w:p>
    <w:p w:rsidR="008C2CF6" w:rsidRDefault="008C2CF6" w:rsidP="008C2CF6">
      <w:pPr>
        <w:pStyle w:val="BodyText"/>
        <w:tabs>
          <w:tab w:val="clear" w:pos="2268"/>
          <w:tab w:val="left" w:pos="567"/>
        </w:tabs>
        <w:ind w:left="567" w:hanging="567"/>
      </w:pPr>
      <w:r w:rsidRPr="00301A18">
        <w:t>(c)</w:t>
      </w:r>
      <w:r w:rsidRPr="00301A18">
        <w:tab/>
        <w:t xml:space="preserve">Type C filter material comprising crushed rock </w:t>
      </w:r>
      <w:r>
        <w:t>for use in Type A drainage mats</w:t>
      </w:r>
    </w:p>
    <w:p w:rsidR="008C2CF6" w:rsidRDefault="008C2CF6" w:rsidP="008C2CF6">
      <w:pPr>
        <w:pStyle w:val="BodyText"/>
        <w:tabs>
          <w:tab w:val="clear" w:pos="2268"/>
          <w:tab w:val="left" w:pos="567"/>
        </w:tabs>
        <w:ind w:left="567" w:hanging="567"/>
      </w:pPr>
      <w:r w:rsidRPr="00301A18">
        <w:t>(d)</w:t>
      </w:r>
      <w:r w:rsidRPr="00301A18">
        <w:tab/>
        <w:t xml:space="preserve">Type D filter material comprising uncrushed river gravel </w:t>
      </w:r>
      <w:r>
        <w:t>for use in Type A drainage mats</w:t>
      </w:r>
    </w:p>
    <w:p w:rsidR="008C2CF6" w:rsidRDefault="008C2CF6" w:rsidP="00543E9E">
      <w:pPr>
        <w:pStyle w:val="BodyText"/>
      </w:pPr>
      <w:r w:rsidRPr="00301A18">
        <w:t xml:space="preserve">The type of filter material specified to backfill the sub-surface drainage trenches (subsoil, foundation and sub-pavement drains) shall depend on the permeability of the pavement layers and/or subgrade and the expected flow rate.  Generally, Type A filter material is used for the drainage of highly permeable subgrade or pavement layers such as crushed rock or coarse sands, while Type B filter material is used for the drainage of subgrade and pavement layers of lower permeability such as clays, silts or dense graded </w:t>
      </w:r>
      <w:r w:rsidRPr="000B5710">
        <w:t xml:space="preserve">gravels.  Further guidance to the selection of appropriate filter material is contained in ARRB </w:t>
      </w:r>
      <w:r w:rsidR="00A762C2">
        <w:t>(</w:t>
      </w:r>
      <w:r w:rsidR="00A762C2" w:rsidRPr="00DC746D">
        <w:t>Australian Road Research Board</w:t>
      </w:r>
      <w:r w:rsidR="00A762C2">
        <w:t xml:space="preserve">) </w:t>
      </w:r>
      <w:r w:rsidRPr="000B5710">
        <w:t>Special Report 35.</w:t>
      </w:r>
    </w:p>
    <w:p w:rsidR="00D32BB7" w:rsidRDefault="00D32BB7" w:rsidP="00543E9E">
      <w:pPr>
        <w:pStyle w:val="BodyText"/>
      </w:pPr>
    </w:p>
    <w:p w:rsidR="008C2CF6" w:rsidRDefault="008C2CF6" w:rsidP="00D32BB7">
      <w:pPr>
        <w:pStyle w:val="Heading2"/>
      </w:pPr>
      <w:bookmarkStart w:id="90" w:name="_Toc523239705"/>
      <w:bookmarkStart w:id="91" w:name="_Toc192912"/>
      <w:r>
        <w:lastRenderedPageBreak/>
        <w:t>GEOTEXTILE</w:t>
      </w:r>
      <w:bookmarkEnd w:id="90"/>
      <w:bookmarkEnd w:id="91"/>
      <w:r>
        <w:t xml:space="preserve"> </w:t>
      </w:r>
    </w:p>
    <w:p w:rsidR="008C2CF6" w:rsidRPr="00DC172A" w:rsidRDefault="008C2CF6" w:rsidP="00D32BB7">
      <w:pPr>
        <w:pStyle w:val="BodyText"/>
        <w:rPr>
          <w:rFonts w:ascii="Arial" w:hAnsi="Arial" w:cs="Arial"/>
        </w:rPr>
      </w:pPr>
      <w:r w:rsidRPr="00713CAF">
        <w:rPr>
          <w:rFonts w:ascii="Arial" w:hAnsi="Arial" w:cs="Arial"/>
        </w:rPr>
        <w:t>To provide separation (i.e. prevent infiltration of fines) between the filter material in the trench and the subgrade or pavement material, geotextile shall be designated to en</w:t>
      </w:r>
      <w:r w:rsidR="00DC172A">
        <w:rPr>
          <w:rFonts w:ascii="Arial" w:hAnsi="Arial" w:cs="Arial"/>
        </w:rPr>
        <w:t xml:space="preserve">capsulate the filter material. </w:t>
      </w:r>
      <w:r w:rsidRPr="00713CAF">
        <w:rPr>
          <w:rFonts w:ascii="Arial" w:hAnsi="Arial" w:cs="Arial"/>
        </w:rPr>
        <w:t>Geotextile shall also be designated for both Type A and Type B Drainage Mats.</w:t>
      </w:r>
    </w:p>
    <w:p w:rsidR="008C2CF6" w:rsidRDefault="008C2CF6" w:rsidP="008C2CF6">
      <w:pPr>
        <w:pStyle w:val="Heading2"/>
      </w:pPr>
      <w:bookmarkStart w:id="92" w:name="_Toc523239706"/>
      <w:bookmarkStart w:id="93" w:name="_Toc192913"/>
      <w:r>
        <w:t>SUBSOIL AND SUB PAVEMENT DRAIN PIPE</w:t>
      </w:r>
      <w:bookmarkEnd w:id="92"/>
      <w:bookmarkEnd w:id="93"/>
      <w:r>
        <w:t xml:space="preserve"> </w:t>
      </w:r>
    </w:p>
    <w:p w:rsidR="008C2CF6" w:rsidRPr="00713CAF" w:rsidRDefault="008C2CF6" w:rsidP="008C2CF6">
      <w:pPr>
        <w:pStyle w:val="BodyText"/>
      </w:pPr>
      <w:r w:rsidRPr="00713CAF">
        <w:t>Pipes designated for subsoil, foundation and sub-pavement drains shall be 100mm dia. slotted pipe.</w:t>
      </w:r>
    </w:p>
    <w:p w:rsidR="008C2CF6" w:rsidRPr="00713CAF" w:rsidRDefault="008C2CF6" w:rsidP="008C2CF6">
      <w:pPr>
        <w:pStyle w:val="BodyText"/>
      </w:pPr>
      <w:r w:rsidRPr="00713CAF">
        <w:t>Corrugated plastic pipe shall conform with the requirements of AS2439.1.  The appropriate class of pipe shall be selected on the basis of expected live loading at the surface.  Joints, couplings, elbows, tees and caps shall also comply with AS2439.1.</w:t>
      </w:r>
    </w:p>
    <w:p w:rsidR="008C2CF6" w:rsidRPr="00713CAF" w:rsidRDefault="008C2CF6" w:rsidP="008C2CF6">
      <w:pPr>
        <w:pStyle w:val="BodyText"/>
      </w:pPr>
      <w:r w:rsidRPr="00713CAF">
        <w:t>Slotted rigid UPVC pipe shall be of a type and class approved by Council.</w:t>
      </w:r>
    </w:p>
    <w:p w:rsidR="008C2CF6" w:rsidRDefault="008C2CF6" w:rsidP="008C2CF6">
      <w:pPr>
        <w:pStyle w:val="BodyText"/>
      </w:pPr>
      <w:r w:rsidRPr="00713CAF">
        <w:t xml:space="preserve">All pipe shall be slotted, and fitted with a suitable geotextile filter tube, except for cleanouts and outlets through fill batters which shall be </w:t>
      </w:r>
      <w:proofErr w:type="spellStart"/>
      <w:r w:rsidRPr="00713CAF">
        <w:t>unslotted</w:t>
      </w:r>
      <w:proofErr w:type="spellEnd"/>
      <w:r w:rsidRPr="00713CAF">
        <w:t xml:space="preserve"> pipe.</w:t>
      </w:r>
    </w:p>
    <w:p w:rsidR="008C2CF6" w:rsidRDefault="008C2CF6" w:rsidP="008C2CF6">
      <w:pPr>
        <w:pStyle w:val="BodyText"/>
      </w:pPr>
      <w:bookmarkStart w:id="94" w:name="_Toc523239707"/>
      <w:r>
        <w:t>DRAWING AND CALCULATIONS</w:t>
      </w:r>
      <w:bookmarkEnd w:id="94"/>
      <w:r>
        <w:t xml:space="preserve"> </w:t>
      </w:r>
    </w:p>
    <w:p w:rsidR="008C2CF6" w:rsidRDefault="008C2CF6" w:rsidP="008C2CF6">
      <w:pPr>
        <w:pStyle w:val="BodyText"/>
      </w:pPr>
      <w:r w:rsidRPr="00713CAF">
        <w:t>The proposed location of all subsurface drains shall be clearly indicated on the Drawings, including the nominal depth and width of the trench, and the location with respect to the line of the kerb/gutter or edge of pavement.  The location of outlets and cleanouts shall also be indicated on the Drawings.</w:t>
      </w:r>
    </w:p>
    <w:p w:rsidR="008C2CF6" w:rsidRPr="00713CAF" w:rsidRDefault="008C2CF6" w:rsidP="008C2CF6">
      <w:pPr>
        <w:pStyle w:val="BodyText"/>
      </w:pPr>
      <w:r w:rsidRPr="00713CAF">
        <w:t>Assumptions and/or calculations made in the determination of the need or otherwise for subsurface drainage in special circumstances or as a variation to the requirements of this Specification shall be submitted to Council for approval with the Drawings.</w:t>
      </w:r>
    </w:p>
    <w:p w:rsidR="008C2CF6" w:rsidRPr="00E36810" w:rsidRDefault="008C2CF6" w:rsidP="008C2CF6">
      <w:pPr>
        <w:pStyle w:val="Heading2"/>
      </w:pPr>
      <w:bookmarkStart w:id="95" w:name="_Toc523239708"/>
      <w:bookmarkStart w:id="96" w:name="_Toc192914"/>
      <w:r w:rsidRPr="00E36810">
        <w:t>OPEN CHANNELS</w:t>
      </w:r>
      <w:bookmarkEnd w:id="95"/>
      <w:bookmarkEnd w:id="96"/>
      <w:r w:rsidRPr="00E36810">
        <w:t xml:space="preserve"> </w:t>
      </w:r>
    </w:p>
    <w:p w:rsidR="008C2CF6" w:rsidRDefault="008C2CF6" w:rsidP="008C2CF6">
      <w:pPr>
        <w:pStyle w:val="BodyText"/>
      </w:pPr>
      <w:r w:rsidRPr="00713CAF">
        <w:t>Generally, open channels will only be permitted where they form part of the trunk drainage system and shall be designed to have smooth transitions with adequate access provisions for maintenance and cleaning.  Where Council permits the use of an open channel to convey flows from a development site to the receiving water body, such a channel shall comply with the requirements of this Specification.</w:t>
      </w:r>
    </w:p>
    <w:p w:rsidR="008C2CF6" w:rsidRDefault="008C2CF6" w:rsidP="008C2CF6">
      <w:pPr>
        <w:pStyle w:val="BodyText"/>
      </w:pPr>
      <w:r w:rsidRPr="00713CAF">
        <w:t>Design of open channels shall be in accordanc</w:t>
      </w:r>
      <w:r>
        <w:t xml:space="preserve">e with </w:t>
      </w:r>
      <w:r w:rsidRPr="00713CAF">
        <w:t>AR&amp;R</w:t>
      </w:r>
      <w:r w:rsidR="00A762C2">
        <w:t xml:space="preserve"> (</w:t>
      </w:r>
      <w:r w:rsidR="00A762C2" w:rsidRPr="0076750D">
        <w:t>Australian Rainfall and Runoff</w:t>
      </w:r>
      <w:r w:rsidR="00A762C2">
        <w:t>)</w:t>
      </w:r>
      <w:r w:rsidRPr="00713CAF">
        <w:t>.  Open channels will be designed to contain the major system flow that is contained in the minor system, with an appropriate allowance for blockage of the minor system.</w:t>
      </w:r>
    </w:p>
    <w:p w:rsidR="008C2CF6" w:rsidRDefault="008C2CF6" w:rsidP="008C2CF6">
      <w:pPr>
        <w:pStyle w:val="BodyText"/>
      </w:pPr>
      <w:r w:rsidRPr="00713CAF">
        <w:t>Friction losses in open channels shal</w:t>
      </w:r>
      <w:r w:rsidR="007E1C59">
        <w:t xml:space="preserve">l be determined using </w:t>
      </w:r>
      <w:proofErr w:type="spellStart"/>
      <w:r w:rsidR="007E1C59">
        <w:t>Mannings</w:t>
      </w:r>
      <w:proofErr w:type="spellEnd"/>
      <w:r w:rsidR="007E1C59">
        <w:t xml:space="preserve"> ‘n’ values given below:-</w:t>
      </w:r>
      <w:proofErr w:type="spellStart"/>
      <w:r w:rsidR="007E1C59">
        <w:t>Mannings</w:t>
      </w:r>
      <w:proofErr w:type="spellEnd"/>
      <w:r w:rsidR="007E1C59">
        <w:t xml:space="preserve"> ‘n’</w:t>
      </w:r>
      <w:r w:rsidRPr="00713CAF">
        <w:t xml:space="preserve"> Roughness Co-</w:t>
      </w:r>
      <w:proofErr w:type="spellStart"/>
      <w:r w:rsidRPr="00713CAF">
        <w:t>efficients</w:t>
      </w:r>
      <w:proofErr w:type="spellEnd"/>
      <w:r w:rsidRPr="00713CAF">
        <w:t xml:space="preserve"> for open channels shall generally be derived fr</w:t>
      </w:r>
      <w:r>
        <w:t xml:space="preserve">om information in </w:t>
      </w:r>
      <w:r w:rsidR="007E1C59">
        <w:t xml:space="preserve">AR&amp;R.  </w:t>
      </w:r>
      <w:proofErr w:type="spellStart"/>
      <w:r w:rsidR="007E1C59">
        <w:t>Mannings</w:t>
      </w:r>
      <w:proofErr w:type="spellEnd"/>
      <w:r w:rsidR="007E1C59">
        <w:t xml:space="preserve"> ‘n’</w:t>
      </w:r>
      <w:r w:rsidRPr="00713CAF">
        <w:t xml:space="preserve"> values applicable to specific</w:t>
      </w:r>
      <w:r>
        <w:t xml:space="preserve"> channel types are given below:</w:t>
      </w:r>
    </w:p>
    <w:p w:rsidR="008C2CF6" w:rsidRPr="00713CAF" w:rsidRDefault="008C2CF6" w:rsidP="008C2CF6">
      <w:pPr>
        <w:pStyle w:val="BodyText"/>
        <w:tabs>
          <w:tab w:val="clear" w:pos="4536"/>
          <w:tab w:val="clear" w:pos="6804"/>
          <w:tab w:val="right" w:pos="5387"/>
        </w:tabs>
      </w:pPr>
      <w:r w:rsidRPr="00713CAF">
        <w:t>Concrete Pipes or Box Sections</w:t>
      </w:r>
      <w:r w:rsidRPr="00713CAF">
        <w:tab/>
        <w:t>0.011</w:t>
      </w:r>
    </w:p>
    <w:p w:rsidR="008C2CF6" w:rsidRPr="00713CAF" w:rsidRDefault="008C2CF6" w:rsidP="008C2CF6">
      <w:pPr>
        <w:pStyle w:val="BodyText"/>
        <w:tabs>
          <w:tab w:val="clear" w:pos="2268"/>
          <w:tab w:val="clear" w:pos="4536"/>
          <w:tab w:val="clear" w:pos="6804"/>
          <w:tab w:val="right" w:pos="5387"/>
        </w:tabs>
      </w:pPr>
      <w:r w:rsidRPr="00713CAF">
        <w:t>Concrete (trowel finish)</w:t>
      </w:r>
      <w:r w:rsidRPr="00713CAF">
        <w:tab/>
        <w:t>0.014</w:t>
      </w:r>
    </w:p>
    <w:p w:rsidR="008C2CF6" w:rsidRPr="00713CAF" w:rsidRDefault="008C2CF6" w:rsidP="008C2CF6">
      <w:pPr>
        <w:pStyle w:val="BodyText"/>
        <w:tabs>
          <w:tab w:val="clear" w:pos="4536"/>
          <w:tab w:val="clear" w:pos="6804"/>
          <w:tab w:val="right" w:pos="5387"/>
        </w:tabs>
      </w:pPr>
      <w:r w:rsidRPr="00713CAF">
        <w:t>Concrete (formed without finishing)</w:t>
      </w:r>
      <w:r w:rsidRPr="00713CAF">
        <w:tab/>
        <w:t>0.016</w:t>
      </w:r>
    </w:p>
    <w:p w:rsidR="008C2CF6" w:rsidRPr="00713CAF" w:rsidRDefault="008C2CF6" w:rsidP="008C2CF6">
      <w:pPr>
        <w:pStyle w:val="BodyText"/>
        <w:tabs>
          <w:tab w:val="clear" w:pos="4536"/>
          <w:tab w:val="clear" w:pos="6804"/>
          <w:tab w:val="right" w:pos="5387"/>
        </w:tabs>
      </w:pPr>
      <w:r w:rsidRPr="00713CAF">
        <w:t>Sprayed Concrete (</w:t>
      </w:r>
      <w:proofErr w:type="spellStart"/>
      <w:r w:rsidRPr="00713CAF">
        <w:t>gunite</w:t>
      </w:r>
      <w:proofErr w:type="spellEnd"/>
      <w:r w:rsidRPr="00713CAF">
        <w:t>)</w:t>
      </w:r>
      <w:r w:rsidRPr="00713CAF">
        <w:tab/>
        <w:t>0.018</w:t>
      </w:r>
    </w:p>
    <w:p w:rsidR="008C2CF6" w:rsidRPr="00713CAF" w:rsidRDefault="008C2CF6" w:rsidP="008C2CF6">
      <w:pPr>
        <w:pStyle w:val="BodyText"/>
        <w:tabs>
          <w:tab w:val="clear" w:pos="2268"/>
          <w:tab w:val="clear" w:pos="4536"/>
          <w:tab w:val="clear" w:pos="6804"/>
          <w:tab w:val="right" w:pos="5387"/>
        </w:tabs>
      </w:pPr>
      <w:r w:rsidRPr="00713CAF">
        <w:lastRenderedPageBreak/>
        <w:t>Bitumen Seal</w:t>
      </w:r>
      <w:r w:rsidRPr="00713CAF">
        <w:tab/>
        <w:t>0.018</w:t>
      </w:r>
    </w:p>
    <w:p w:rsidR="008C2CF6" w:rsidRPr="00713CAF" w:rsidRDefault="008C2CF6" w:rsidP="008C2CF6">
      <w:pPr>
        <w:pStyle w:val="BodyText"/>
        <w:tabs>
          <w:tab w:val="clear" w:pos="2268"/>
          <w:tab w:val="clear" w:pos="4536"/>
          <w:tab w:val="clear" w:pos="6804"/>
          <w:tab w:val="right" w:pos="5387"/>
        </w:tabs>
      </w:pPr>
      <w:r w:rsidRPr="00713CAF">
        <w:t>Bricks or pavers</w:t>
      </w:r>
      <w:r w:rsidRPr="00713CAF">
        <w:tab/>
        <w:t>0.015</w:t>
      </w:r>
    </w:p>
    <w:p w:rsidR="008C2CF6" w:rsidRPr="00713CAF" w:rsidRDefault="008C2CF6" w:rsidP="008C2CF6">
      <w:pPr>
        <w:pStyle w:val="BodyText"/>
        <w:tabs>
          <w:tab w:val="clear" w:pos="4536"/>
          <w:tab w:val="clear" w:pos="6804"/>
          <w:tab w:val="right" w:pos="5387"/>
        </w:tabs>
      </w:pPr>
      <w:r w:rsidRPr="00713CAF">
        <w:t>Pitchers or dressed stone on mortar</w:t>
      </w:r>
      <w:r w:rsidRPr="00713CAF">
        <w:tab/>
        <w:t>0.016</w:t>
      </w:r>
    </w:p>
    <w:p w:rsidR="008C2CF6" w:rsidRPr="00713CAF" w:rsidRDefault="008C2CF6" w:rsidP="008C2CF6">
      <w:pPr>
        <w:pStyle w:val="BodyText"/>
        <w:tabs>
          <w:tab w:val="clear" w:pos="4536"/>
          <w:tab w:val="clear" w:pos="6804"/>
          <w:tab w:val="right" w:pos="5387"/>
        </w:tabs>
      </w:pPr>
      <w:r w:rsidRPr="00713CAF">
        <w:t>Rubble Masonry or Random stone in mortar</w:t>
      </w:r>
      <w:r w:rsidRPr="00713CAF">
        <w:tab/>
        <w:t>0.028</w:t>
      </w:r>
    </w:p>
    <w:p w:rsidR="008C2CF6" w:rsidRPr="00713CAF" w:rsidRDefault="008C2CF6" w:rsidP="008C2CF6">
      <w:pPr>
        <w:pStyle w:val="BodyText"/>
        <w:tabs>
          <w:tab w:val="clear" w:pos="2268"/>
          <w:tab w:val="clear" w:pos="4536"/>
          <w:tab w:val="clear" w:pos="6804"/>
          <w:tab w:val="right" w:pos="5387"/>
        </w:tabs>
      </w:pPr>
      <w:r w:rsidRPr="00713CAF">
        <w:t>Rock Lining or Rip-Rap</w:t>
      </w:r>
      <w:r w:rsidRPr="00713CAF">
        <w:tab/>
        <w:t>0.028</w:t>
      </w:r>
    </w:p>
    <w:p w:rsidR="008C2CF6" w:rsidRPr="00713CAF" w:rsidRDefault="008C2CF6" w:rsidP="008C2CF6">
      <w:pPr>
        <w:pStyle w:val="BodyText"/>
        <w:tabs>
          <w:tab w:val="clear" w:pos="2268"/>
          <w:tab w:val="clear" w:pos="4536"/>
          <w:tab w:val="clear" w:pos="6804"/>
          <w:tab w:val="right" w:pos="5387"/>
        </w:tabs>
      </w:pPr>
      <w:r w:rsidRPr="00713CAF">
        <w:t>Corrugated Metal</w:t>
      </w:r>
      <w:r w:rsidRPr="00713CAF">
        <w:tab/>
        <w:t>0.027</w:t>
      </w:r>
    </w:p>
    <w:p w:rsidR="008C2CF6" w:rsidRPr="00713CAF" w:rsidRDefault="008C2CF6" w:rsidP="008C2CF6">
      <w:pPr>
        <w:pStyle w:val="BodyText"/>
        <w:tabs>
          <w:tab w:val="clear" w:pos="2268"/>
          <w:tab w:val="clear" w:pos="4536"/>
          <w:tab w:val="clear" w:pos="6804"/>
          <w:tab w:val="right" w:pos="5387"/>
        </w:tabs>
      </w:pPr>
      <w:r w:rsidRPr="00713CAF">
        <w:t>Earth (clear)</w:t>
      </w:r>
      <w:r w:rsidRPr="00713CAF">
        <w:tab/>
        <w:t>0.022</w:t>
      </w:r>
    </w:p>
    <w:p w:rsidR="008C2CF6" w:rsidRPr="00713CAF" w:rsidRDefault="008C2CF6" w:rsidP="008C2CF6">
      <w:pPr>
        <w:pStyle w:val="BodyText"/>
        <w:tabs>
          <w:tab w:val="clear" w:pos="4536"/>
          <w:tab w:val="clear" w:pos="6804"/>
          <w:tab w:val="right" w:pos="5387"/>
        </w:tabs>
      </w:pPr>
      <w:r w:rsidRPr="00713CAF">
        <w:t>Earth (with weeds and gravel)</w:t>
      </w:r>
      <w:r w:rsidRPr="00713CAF">
        <w:tab/>
        <w:t>0.028</w:t>
      </w:r>
    </w:p>
    <w:p w:rsidR="008C2CF6" w:rsidRPr="00713CAF" w:rsidRDefault="008C2CF6" w:rsidP="008C2CF6">
      <w:pPr>
        <w:pStyle w:val="BodyText"/>
        <w:tabs>
          <w:tab w:val="clear" w:pos="2268"/>
          <w:tab w:val="clear" w:pos="4536"/>
          <w:tab w:val="clear" w:pos="6804"/>
          <w:tab w:val="right" w:pos="5387"/>
        </w:tabs>
      </w:pPr>
      <w:r w:rsidRPr="00713CAF">
        <w:t>Rock Cut</w:t>
      </w:r>
      <w:r w:rsidRPr="00713CAF">
        <w:tab/>
        <w:t>0.038</w:t>
      </w:r>
    </w:p>
    <w:p w:rsidR="008C2CF6" w:rsidRPr="00713CAF" w:rsidRDefault="008C2CF6" w:rsidP="008C2CF6">
      <w:pPr>
        <w:pStyle w:val="BodyText"/>
        <w:tabs>
          <w:tab w:val="clear" w:pos="2268"/>
          <w:tab w:val="clear" w:pos="4536"/>
          <w:tab w:val="clear" w:pos="6804"/>
          <w:tab w:val="right" w:pos="5387"/>
        </w:tabs>
      </w:pPr>
      <w:r w:rsidRPr="00713CAF">
        <w:t>Short Grass</w:t>
      </w:r>
      <w:r w:rsidRPr="00713CAF">
        <w:tab/>
        <w:t>0.033</w:t>
      </w:r>
    </w:p>
    <w:p w:rsidR="008C2CF6" w:rsidRPr="00713CAF" w:rsidRDefault="008C2CF6" w:rsidP="008C2CF6">
      <w:pPr>
        <w:pStyle w:val="BodyText"/>
        <w:tabs>
          <w:tab w:val="clear" w:pos="2268"/>
          <w:tab w:val="clear" w:pos="4536"/>
          <w:tab w:val="clear" w:pos="6804"/>
          <w:tab w:val="right" w:pos="5387"/>
        </w:tabs>
      </w:pPr>
      <w:r w:rsidRPr="00713CAF">
        <w:t>Long Grass</w:t>
      </w:r>
      <w:r w:rsidRPr="00713CAF">
        <w:tab/>
        <w:t>0.043</w:t>
      </w:r>
    </w:p>
    <w:p w:rsidR="00B43753" w:rsidRPr="00BB186E" w:rsidRDefault="00B43753" w:rsidP="00B43753">
      <w:pPr>
        <w:pStyle w:val="BodyText"/>
      </w:pPr>
      <w:r w:rsidRPr="00BB186E">
        <w:t>Where the product of average Velocity and average flow Depth for the design flow rate is greater than 0.4m</w:t>
      </w:r>
      <w:r w:rsidRPr="00C924FD">
        <w:rPr>
          <w:vertAlign w:val="superscript"/>
        </w:rPr>
        <w:t>2</w:t>
      </w:r>
      <w:r w:rsidRPr="00BB186E">
        <w:t>/s, the design will be required to specifically provide for the safety of persons who may enter the channel in accordanc</w:t>
      </w:r>
      <w:r>
        <w:t xml:space="preserve">e with </w:t>
      </w:r>
      <w:r w:rsidRPr="00BB186E">
        <w:t>AR&amp;R.</w:t>
      </w:r>
    </w:p>
    <w:p w:rsidR="00B43753" w:rsidRPr="00BB186E" w:rsidRDefault="00B43753" w:rsidP="00B43753">
      <w:pPr>
        <w:pStyle w:val="BodyText"/>
      </w:pPr>
      <w:r w:rsidRPr="00BB186E">
        <w:t>Maximum side slopes on grassed lined open channels shall be 1 in 4, with a preference given to 1 in 6 side slopes, channel inverts shall generally have minimum cross slopes of 1 in 20.</w:t>
      </w:r>
    </w:p>
    <w:p w:rsidR="00B43753" w:rsidRPr="00BB186E" w:rsidRDefault="00B43753" w:rsidP="00B43753">
      <w:pPr>
        <w:pStyle w:val="BodyText"/>
      </w:pPr>
      <w:r w:rsidRPr="00BB186E">
        <w:t>Low flow provisions in open channels (man-made or altered channels) will require low flows to be contained within a pipe system or concrete lined channel section at the invert of the main channel.  Subsurface drainage shall be provided in grass lined channels to prevent waterlogging of the channel bed.  The width of the concrete lined channel section shall be the width of the drain invert or at least sufficiently wide enough to accommodate the full width of a tractor</w:t>
      </w:r>
      <w:r w:rsidR="00BE63D2">
        <w:t>.</w:t>
      </w:r>
    </w:p>
    <w:p w:rsidR="00B43753" w:rsidRDefault="00B43753" w:rsidP="00B43753">
      <w:pPr>
        <w:pStyle w:val="BodyText"/>
      </w:pPr>
      <w:r w:rsidRPr="00BB186E">
        <w:t>Transition in channel slopes to be designed to avoid or accommodate any hydraulic jumps due to the nature of the transition.</w:t>
      </w:r>
    </w:p>
    <w:p w:rsidR="00B43753" w:rsidRPr="00E36810" w:rsidRDefault="00B43753" w:rsidP="00B43753">
      <w:pPr>
        <w:pStyle w:val="Heading2"/>
      </w:pPr>
      <w:bookmarkStart w:id="97" w:name="_Toc523239709"/>
      <w:bookmarkStart w:id="98" w:name="_Toc192915"/>
      <w:r w:rsidRPr="00E36810">
        <w:t>RETARDING BASINS</w:t>
      </w:r>
      <w:bookmarkEnd w:id="97"/>
      <w:bookmarkEnd w:id="98"/>
      <w:r w:rsidRPr="00E36810">
        <w:t xml:space="preserve"> </w:t>
      </w:r>
    </w:p>
    <w:p w:rsidR="00B43753" w:rsidRPr="00756652" w:rsidRDefault="00B43753" w:rsidP="00B43753">
      <w:pPr>
        <w:pStyle w:val="BodyText"/>
      </w:pPr>
      <w:r w:rsidRPr="00756652">
        <w:t xml:space="preserve">For each </w:t>
      </w:r>
      <w:r>
        <w:t xml:space="preserve">AEP / </w:t>
      </w:r>
      <w:r w:rsidRPr="00756652">
        <w:t>ARI</w:t>
      </w:r>
      <w:r>
        <w:t>,</w:t>
      </w:r>
      <w:r w:rsidRPr="00756652">
        <w:t xml:space="preserve"> a rang</w:t>
      </w:r>
      <w:r>
        <w:t>e of storm event durations</w:t>
      </w:r>
      <w:r w:rsidRPr="00756652">
        <w:t xml:space="preserve"> shall be run to determine the peak flood level and disch</w:t>
      </w:r>
      <w:r>
        <w:t>arge from the retarding basin induced by the critical duration storm (i.e. duration inducing the highest peak outflow and highest peak basin flood level).</w:t>
      </w:r>
    </w:p>
    <w:p w:rsidR="00B43753" w:rsidRPr="00756652" w:rsidRDefault="00B43753" w:rsidP="00B43753">
      <w:pPr>
        <w:pStyle w:val="BodyText"/>
      </w:pPr>
      <w:r w:rsidRPr="00756652">
        <w:t xml:space="preserve">Flood Routing </w:t>
      </w:r>
      <w:r>
        <w:t xml:space="preserve">for the assessment of retarding basins </w:t>
      </w:r>
      <w:r w:rsidRPr="00756652">
        <w:t>should be modelled by methods outlined in AR&amp;R.</w:t>
      </w:r>
    </w:p>
    <w:p w:rsidR="00B43753" w:rsidRPr="00756652" w:rsidRDefault="00B43753" w:rsidP="00B43753">
      <w:pPr>
        <w:pStyle w:val="BodyText"/>
      </w:pPr>
      <w:r w:rsidRPr="00756652">
        <w:t>The high level outlet to any retarding basin shall have capacity to conta</w:t>
      </w:r>
      <w:r>
        <w:t>in a minimum of the 1% AEP</w:t>
      </w:r>
      <w:r w:rsidRPr="00756652">
        <w:t xml:space="preserve"> flood event.  Additional spill</w:t>
      </w:r>
      <w:r>
        <w:t>way capacity may be required depending on the consequences of the retarding basin failing.  The consequence assessment and subsequent spillway design</w:t>
      </w:r>
      <w:r w:rsidRPr="00756652">
        <w:t xml:space="preserve"> should be determined by reference to </w:t>
      </w:r>
      <w:r>
        <w:t>the current ANCOLD</w:t>
      </w:r>
      <w:r w:rsidR="00A762C2">
        <w:t xml:space="preserve"> (</w:t>
      </w:r>
      <w:r w:rsidR="00A762C2" w:rsidRPr="00DE3F5D">
        <w:t>Australian National Commit</w:t>
      </w:r>
      <w:r w:rsidR="00A762C2">
        <w:t>tee o</w:t>
      </w:r>
      <w:r w:rsidR="00A762C2" w:rsidRPr="00DE3F5D">
        <w:t>n Large Dams</w:t>
      </w:r>
      <w:r w:rsidR="00A762C2">
        <w:t>)</w:t>
      </w:r>
      <w:r>
        <w:t xml:space="preserve"> guidelines.</w:t>
      </w:r>
    </w:p>
    <w:p w:rsidR="00B43753" w:rsidRPr="00756652" w:rsidRDefault="00B43753" w:rsidP="00B43753">
      <w:pPr>
        <w:pStyle w:val="BodyText"/>
      </w:pPr>
      <w:r w:rsidRPr="00756652">
        <w:t xml:space="preserve">Pipe systems shall contain the minor flow through the Retarding Basin wall.  Outlet pipes shall be rubber ring jointed with lifting holes securely sealed.  Pipe and culvert bedding shall be </w:t>
      </w:r>
      <w:r w:rsidRPr="00756652">
        <w:lastRenderedPageBreak/>
        <w:t>specified to minimise its permeability, and cut off walls and anti-seepage colla</w:t>
      </w:r>
      <w:r>
        <w:t>rs installed where appropriate.  The</w:t>
      </w:r>
      <w:r w:rsidRPr="00756652">
        <w:t xml:space="preserve"> pi</w:t>
      </w:r>
      <w:r>
        <w:t>pe inlet</w:t>
      </w:r>
      <w:r w:rsidRPr="00756652">
        <w:t xml:space="preserve"> shall be protected to prevent blockages.</w:t>
      </w:r>
    </w:p>
    <w:p w:rsidR="00B43753" w:rsidRPr="00756652" w:rsidRDefault="00B43753" w:rsidP="008D27EC">
      <w:pPr>
        <w:pStyle w:val="BodyText"/>
      </w:pPr>
      <w:r w:rsidRPr="00756652">
        <w:t>Freeboard - Minimum floor levels of dwelling</w:t>
      </w:r>
      <w:r>
        <w:t>s</w:t>
      </w:r>
      <w:r w:rsidRPr="00756652">
        <w:t xml:space="preserve"> shall be 0.5m above the </w:t>
      </w:r>
      <w:r>
        <w:t>1% AEP</w:t>
      </w:r>
      <w:r w:rsidRPr="00756652">
        <w:t xml:space="preserve"> </w:t>
      </w:r>
      <w:r w:rsidR="00A762C2">
        <w:t>(</w:t>
      </w:r>
      <w:r w:rsidR="00A762C2" w:rsidRPr="0076750D">
        <w:t>Annual Exceedance Probability</w:t>
      </w:r>
      <w:r w:rsidR="00A762C2">
        <w:t xml:space="preserve">) </w:t>
      </w:r>
      <w:r w:rsidRPr="00756652">
        <w:t>flood level in the basin.</w:t>
      </w:r>
    </w:p>
    <w:p w:rsidR="00B43753" w:rsidRPr="00756652" w:rsidRDefault="00B43753" w:rsidP="008D27EC">
      <w:pPr>
        <w:pStyle w:val="BodyText"/>
      </w:pPr>
      <w:r w:rsidRPr="00756652">
        <w:t>Public Safety Issues - Basin design is to consider the following aspects relating to public safety:</w:t>
      </w:r>
    </w:p>
    <w:p w:rsidR="00B43753" w:rsidRPr="00301A18" w:rsidRDefault="00B43753" w:rsidP="008D27EC">
      <w:pPr>
        <w:pStyle w:val="ListBullet"/>
        <w:numPr>
          <w:ilvl w:val="0"/>
          <w:numId w:val="12"/>
        </w:numPr>
        <w:ind w:left="357" w:hanging="357"/>
      </w:pPr>
      <w:r w:rsidRPr="00301A18">
        <w:t>Side slopes are to be a maximum of 1 in 6 to allow easy egress.  Side slopes of greater than 1 in 4 may requir</w:t>
      </w:r>
      <w:r w:rsidR="008D27EC">
        <w:t>e handrails to assist in egress</w:t>
      </w:r>
    </w:p>
    <w:p w:rsidR="00B43753" w:rsidRPr="00301A18" w:rsidRDefault="00B43753" w:rsidP="008D27EC">
      <w:pPr>
        <w:pStyle w:val="ListBullet"/>
        <w:numPr>
          <w:ilvl w:val="0"/>
          <w:numId w:val="12"/>
        </w:numPr>
        <w:ind w:left="357" w:hanging="357"/>
      </w:pPr>
      <w:r w:rsidRPr="00301A18">
        <w:t>Water depths shall be, where possible, l</w:t>
      </w:r>
      <w:r>
        <w:t>ess than 1.2</w:t>
      </w:r>
      <w:r w:rsidR="007F78E6">
        <w:t xml:space="preserve"> </w:t>
      </w:r>
      <w:r>
        <w:t xml:space="preserve">m in the </w:t>
      </w:r>
      <w:r w:rsidR="00183756">
        <w:t>10</w:t>
      </w:r>
      <w:r>
        <w:t>% AEP</w:t>
      </w:r>
      <w:r w:rsidRPr="00301A18">
        <w:t xml:space="preserve"> storm event.  Where neither practical </w:t>
      </w:r>
      <w:r w:rsidR="00DC172A">
        <w:t>n</w:t>
      </w:r>
      <w:r w:rsidRPr="00301A18">
        <w:t>or economic greater depths may be acceptable.  In that case the provision of safety ref</w:t>
      </w:r>
      <w:r w:rsidR="008D27EC">
        <w:t>uge mounds should be considered</w:t>
      </w:r>
    </w:p>
    <w:p w:rsidR="00B43753" w:rsidRPr="00301A18" w:rsidRDefault="00B43753" w:rsidP="008D27EC">
      <w:pPr>
        <w:pStyle w:val="ListBullet"/>
        <w:numPr>
          <w:ilvl w:val="0"/>
          <w:numId w:val="12"/>
        </w:numPr>
        <w:ind w:left="357" w:hanging="357"/>
      </w:pPr>
      <w:r>
        <w:t>D</w:t>
      </w:r>
      <w:r w:rsidRPr="00301A18">
        <w:t>epth indicators should be provided indica</w:t>
      </w:r>
      <w:r w:rsidR="008D27EC">
        <w:t>ting maximum depth in the basin</w:t>
      </w:r>
    </w:p>
    <w:p w:rsidR="00B43753" w:rsidRPr="00301A18" w:rsidRDefault="00B43753" w:rsidP="008D27EC">
      <w:pPr>
        <w:pStyle w:val="ListBullet"/>
        <w:numPr>
          <w:ilvl w:val="0"/>
          <w:numId w:val="12"/>
        </w:numPr>
        <w:ind w:left="357" w:hanging="357"/>
      </w:pPr>
      <w:r w:rsidRPr="00301A18">
        <w:t>P</w:t>
      </w:r>
      <w:r>
        <w:t>rotection of the inlet zone to the outflow</w:t>
      </w:r>
      <w:r w:rsidRPr="00301A18">
        <w:t xml:space="preserve"> pipe shall be undertaken to reduce hazards </w:t>
      </w:r>
      <w:r w:rsidR="008D27EC">
        <w:t>for people trapped in the basin</w:t>
      </w:r>
    </w:p>
    <w:p w:rsidR="00B43753" w:rsidRPr="00301A18" w:rsidRDefault="00B43753" w:rsidP="008D27EC">
      <w:pPr>
        <w:pStyle w:val="ListBullet"/>
        <w:numPr>
          <w:ilvl w:val="0"/>
          <w:numId w:val="12"/>
        </w:numPr>
        <w:ind w:left="357" w:hanging="357"/>
      </w:pPr>
      <w:r w:rsidRPr="00301A18">
        <w:t>Signage of the spillway is necessary to</w:t>
      </w:r>
      <w:r w:rsidR="008D27EC">
        <w:t xml:space="preserve"> indicate the additional hazard</w:t>
      </w:r>
    </w:p>
    <w:p w:rsidR="00B43753" w:rsidRPr="00301A18" w:rsidRDefault="00B43753" w:rsidP="008D27EC">
      <w:pPr>
        <w:pStyle w:val="ListBullet"/>
        <w:numPr>
          <w:ilvl w:val="0"/>
          <w:numId w:val="12"/>
        </w:numPr>
        <w:ind w:left="357" w:hanging="357"/>
      </w:pPr>
      <w:r w:rsidRPr="00301A18">
        <w:t>Basins shall be designed so that n</w:t>
      </w:r>
      <w:r>
        <w:t xml:space="preserve">o ponding of water occurs on adjoining </w:t>
      </w:r>
      <w:r w:rsidR="008D27EC">
        <w:t>private property or roads</w:t>
      </w:r>
    </w:p>
    <w:p w:rsidR="00B43753" w:rsidRPr="00301A18" w:rsidRDefault="00B43753" w:rsidP="008D27EC">
      <w:pPr>
        <w:pStyle w:val="ListBullet"/>
        <w:numPr>
          <w:ilvl w:val="0"/>
          <w:numId w:val="12"/>
        </w:numPr>
        <w:ind w:left="357" w:hanging="357"/>
      </w:pPr>
      <w:r w:rsidRPr="00301A18">
        <w:t xml:space="preserve">No planting of </w:t>
      </w:r>
      <w:r w:rsidR="008D27EC">
        <w:t>trees in basin walls is allowed</w:t>
      </w:r>
    </w:p>
    <w:p w:rsidR="00B43753" w:rsidRDefault="00B43753" w:rsidP="008D27EC">
      <w:pPr>
        <w:pStyle w:val="ListBullet"/>
        <w:numPr>
          <w:ilvl w:val="0"/>
          <w:numId w:val="12"/>
        </w:numPr>
        <w:ind w:left="357" w:hanging="357"/>
      </w:pPr>
      <w:r w:rsidRPr="00756652">
        <w:t>No basin spillway is to be located directly upstream of urban a</w:t>
      </w:r>
      <w:r w:rsidR="008D27EC">
        <w:t>reas</w:t>
      </w:r>
    </w:p>
    <w:p w:rsidR="00B43753" w:rsidRDefault="00B43753" w:rsidP="008D27EC">
      <w:pPr>
        <w:pStyle w:val="BodyText"/>
      </w:pPr>
      <w:r w:rsidRPr="00756652">
        <w:t xml:space="preserve">The maximum water level in a retarding basin shall be </w:t>
      </w:r>
      <w:r>
        <w:t xml:space="preserve">designed </w:t>
      </w:r>
      <w:r w:rsidRPr="00756652">
        <w:t xml:space="preserve">such that the backup in the </w:t>
      </w:r>
      <w:r>
        <w:t>pipe system is limited to</w:t>
      </w:r>
      <w:r w:rsidRPr="00756652">
        <w:t xml:space="preserve"> below the invert level of any affected road culvert to minimise damage to road pavement.</w:t>
      </w:r>
    </w:p>
    <w:p w:rsidR="008D27EC" w:rsidRPr="00E36810" w:rsidRDefault="008D27EC" w:rsidP="008D27EC">
      <w:pPr>
        <w:pStyle w:val="Heading2"/>
      </w:pPr>
      <w:bookmarkStart w:id="99" w:name="_Toc523239710"/>
      <w:bookmarkStart w:id="100" w:name="_Toc192916"/>
      <w:r w:rsidRPr="00E36810">
        <w:t>STORMWATER DETENTION</w:t>
      </w:r>
      <w:bookmarkEnd w:id="99"/>
      <w:bookmarkEnd w:id="100"/>
    </w:p>
    <w:p w:rsidR="008D27EC" w:rsidRDefault="008D27EC" w:rsidP="008D27EC">
      <w:pPr>
        <w:pStyle w:val="BodyText"/>
        <w:rPr>
          <w:rFonts w:ascii="Arial" w:hAnsi="Arial" w:cs="Arial"/>
        </w:rPr>
      </w:pPr>
      <w:r w:rsidRPr="00756652">
        <w:rPr>
          <w:rFonts w:ascii="Arial" w:hAnsi="Arial" w:cs="Arial"/>
        </w:rPr>
        <w:t>Installation of Stormwater Detention is required o</w:t>
      </w:r>
      <w:r>
        <w:rPr>
          <w:rFonts w:ascii="Arial" w:hAnsi="Arial" w:cs="Arial"/>
        </w:rPr>
        <w:t>n redevelopment sites</w:t>
      </w:r>
      <w:r w:rsidRPr="00756652">
        <w:rPr>
          <w:rFonts w:ascii="Arial" w:hAnsi="Arial" w:cs="Arial"/>
        </w:rPr>
        <w:t xml:space="preserve"> where under capacity drainage systems exist.  A redevelopment site is defined as a site which used to have or was originally zoned to have a lower density development than is proposed.</w:t>
      </w:r>
    </w:p>
    <w:p w:rsidR="008D27EC" w:rsidRPr="00E36810" w:rsidRDefault="008D27EC" w:rsidP="008D27EC">
      <w:pPr>
        <w:pStyle w:val="Heading2"/>
      </w:pPr>
      <w:bookmarkStart w:id="101" w:name="_Toc523239711"/>
      <w:bookmarkStart w:id="102" w:name="_Toc192917"/>
      <w:r w:rsidRPr="00E36810">
        <w:t>STORMWATER PUMPS</w:t>
      </w:r>
      <w:bookmarkEnd w:id="101"/>
      <w:bookmarkEnd w:id="102"/>
    </w:p>
    <w:p w:rsidR="008D27EC" w:rsidRPr="00756652" w:rsidRDefault="008D27EC" w:rsidP="008D27EC">
      <w:pPr>
        <w:pStyle w:val="BodyText"/>
      </w:pPr>
      <w:r w:rsidRPr="00756652">
        <w:t>Where there i</w:t>
      </w:r>
      <w:r>
        <w:t xml:space="preserve">s insufficient grade </w:t>
      </w:r>
      <w:r w:rsidRPr="00756652">
        <w:t>f</w:t>
      </w:r>
      <w:r>
        <w:t>or the stormwater system to function</w:t>
      </w:r>
      <w:r w:rsidRPr="00756652">
        <w:t xml:space="preserve"> by gravity alone, pumps may be installed of a size and type approved by Council.  All pump wells are to be fitted with non-return valves.</w:t>
      </w:r>
    </w:p>
    <w:p w:rsidR="008D27EC" w:rsidRDefault="008D27EC" w:rsidP="008D27EC">
      <w:pPr>
        <w:pStyle w:val="BodyText"/>
      </w:pPr>
      <w:r w:rsidRPr="00756652">
        <w:t xml:space="preserve">All lockable components of </w:t>
      </w:r>
      <w:r>
        <w:t xml:space="preserve">pump </w:t>
      </w:r>
      <w:r w:rsidRPr="00756652">
        <w:t>statio</w:t>
      </w:r>
      <w:r>
        <w:t xml:space="preserve">ns are </w:t>
      </w:r>
      <w:r w:rsidRPr="00756652">
        <w:t>to be on Council’s master key system.</w:t>
      </w:r>
      <w:bookmarkEnd w:id="12"/>
      <w:bookmarkEnd w:id="13"/>
    </w:p>
    <w:p w:rsidR="00DC172A" w:rsidRDefault="00DC172A" w:rsidP="008D27EC">
      <w:pPr>
        <w:pStyle w:val="BodyText"/>
      </w:pPr>
      <w:r>
        <w:t>Stormwater pump station will only be considered by council once all other methods have been proven to be inadequate.</w:t>
      </w:r>
    </w:p>
    <w:p w:rsidR="00272FAF" w:rsidRDefault="00272FAF" w:rsidP="00272FAF">
      <w:pPr>
        <w:pStyle w:val="Heading1"/>
      </w:pPr>
      <w:bookmarkStart w:id="103" w:name="_Toc192918"/>
      <w:r>
        <w:lastRenderedPageBreak/>
        <w:t>Standard Drawings</w:t>
      </w:r>
      <w:bookmarkEnd w:id="103"/>
    </w:p>
    <w:tbl>
      <w:tblPr>
        <w:tblStyle w:val="SpiireRowBandTable"/>
        <w:tblW w:w="5000" w:type="pct"/>
        <w:tblLayout w:type="fixed"/>
        <w:tblLook w:val="0420" w:firstRow="1" w:lastRow="0" w:firstColumn="0" w:lastColumn="0" w:noHBand="0" w:noVBand="1"/>
      </w:tblPr>
      <w:tblGrid>
        <w:gridCol w:w="566"/>
        <w:gridCol w:w="6238"/>
        <w:gridCol w:w="1502"/>
      </w:tblGrid>
      <w:tr w:rsidR="00272FAF" w:rsidRPr="005E67D6" w:rsidTr="00272FAF">
        <w:trPr>
          <w:cnfStyle w:val="100000000000" w:firstRow="1" w:lastRow="0" w:firstColumn="0" w:lastColumn="0" w:oddVBand="0" w:evenVBand="0" w:oddHBand="0" w:evenHBand="0" w:firstRowFirstColumn="0" w:firstRowLastColumn="0" w:lastRowFirstColumn="0" w:lastRowLastColumn="0"/>
          <w:cantSplit/>
        </w:trPr>
        <w:tc>
          <w:tcPr>
            <w:tcW w:w="341" w:type="pct"/>
          </w:tcPr>
          <w:p w:rsidR="00272FAF" w:rsidRPr="005E67D6" w:rsidRDefault="00272FAF" w:rsidP="00272FAF">
            <w:pPr>
              <w:pStyle w:val="TableText"/>
            </w:pPr>
            <w:r w:rsidRPr="005E67D6">
              <w:rPr>
                <w:rFonts w:eastAsiaTheme="minorEastAsia"/>
              </w:rPr>
              <w:t>No.</w:t>
            </w:r>
          </w:p>
        </w:tc>
        <w:tc>
          <w:tcPr>
            <w:tcW w:w="3755" w:type="pct"/>
          </w:tcPr>
          <w:p w:rsidR="00272FAF" w:rsidRPr="005E67D6" w:rsidRDefault="00272FAF" w:rsidP="00272FAF">
            <w:pPr>
              <w:pStyle w:val="TableText"/>
            </w:pPr>
            <w:r w:rsidRPr="005E67D6">
              <w:rPr>
                <w:rFonts w:eastAsiaTheme="minorEastAsia"/>
              </w:rPr>
              <w:t>Description</w:t>
            </w:r>
          </w:p>
        </w:tc>
        <w:tc>
          <w:tcPr>
            <w:tcW w:w="904" w:type="pct"/>
          </w:tcPr>
          <w:p w:rsidR="00272FAF" w:rsidRPr="005E67D6" w:rsidRDefault="00272FAF" w:rsidP="00272FAF">
            <w:pPr>
              <w:pStyle w:val="TableText"/>
            </w:pPr>
            <w:r w:rsidRPr="005E67D6">
              <w:rPr>
                <w:rFonts w:eastAsiaTheme="minorEastAsia"/>
              </w:rPr>
              <w:t>Drawing No.</w:t>
            </w:r>
          </w:p>
        </w:tc>
      </w:tr>
      <w:tr w:rsidR="00272FAF" w:rsidRPr="005E67D6" w:rsidTr="00272FAF">
        <w:trPr>
          <w:cantSplit/>
        </w:trPr>
        <w:tc>
          <w:tcPr>
            <w:tcW w:w="341" w:type="pct"/>
          </w:tcPr>
          <w:p w:rsidR="00272FAF" w:rsidRPr="005E67D6" w:rsidRDefault="00272FAF" w:rsidP="00272FAF">
            <w:pPr>
              <w:pStyle w:val="TableText"/>
            </w:pPr>
            <w:r w:rsidRPr="005E67D6">
              <w:t>1</w:t>
            </w:r>
          </w:p>
        </w:tc>
        <w:tc>
          <w:tcPr>
            <w:tcW w:w="3755" w:type="pct"/>
          </w:tcPr>
          <w:p w:rsidR="00272FAF" w:rsidRPr="005E67D6" w:rsidRDefault="00272FAF" w:rsidP="00272FAF">
            <w:pPr>
              <w:pStyle w:val="TableText"/>
            </w:pPr>
            <w:r>
              <w:t>Side Entry Pit Details – To Suit Barrier &amp; Roll Over Kerb Types</w:t>
            </w:r>
          </w:p>
        </w:tc>
        <w:tc>
          <w:tcPr>
            <w:tcW w:w="904" w:type="pct"/>
          </w:tcPr>
          <w:p w:rsidR="00272FAF" w:rsidRPr="005E67D6" w:rsidRDefault="00272FAF" w:rsidP="00272FAF">
            <w:pPr>
              <w:pStyle w:val="TableText"/>
            </w:pPr>
            <w:r w:rsidRPr="005E67D6">
              <w:t xml:space="preserve">SD </w:t>
            </w:r>
            <w:r>
              <w:t>200</w:t>
            </w:r>
          </w:p>
        </w:tc>
      </w:tr>
      <w:tr w:rsidR="00272FAF" w:rsidRPr="005E67D6" w:rsidTr="00272FAF">
        <w:trPr>
          <w:cnfStyle w:val="000000010000" w:firstRow="0" w:lastRow="0" w:firstColumn="0" w:lastColumn="0" w:oddVBand="0" w:evenVBand="0" w:oddHBand="0" w:evenHBand="1" w:firstRowFirstColumn="0" w:firstRowLastColumn="0" w:lastRowFirstColumn="0" w:lastRowLastColumn="0"/>
          <w:cantSplit/>
        </w:trPr>
        <w:tc>
          <w:tcPr>
            <w:tcW w:w="341" w:type="pct"/>
          </w:tcPr>
          <w:p w:rsidR="00272FAF" w:rsidRPr="005E67D6" w:rsidRDefault="00272FAF" w:rsidP="00272FAF">
            <w:pPr>
              <w:pStyle w:val="TableText"/>
            </w:pPr>
            <w:r w:rsidRPr="005E67D6">
              <w:t>2</w:t>
            </w:r>
          </w:p>
        </w:tc>
        <w:tc>
          <w:tcPr>
            <w:tcW w:w="3755" w:type="pct"/>
          </w:tcPr>
          <w:p w:rsidR="00272FAF" w:rsidRPr="005E67D6" w:rsidRDefault="00272FAF" w:rsidP="00272FAF">
            <w:pPr>
              <w:pStyle w:val="TableText"/>
            </w:pPr>
            <w:r>
              <w:t xml:space="preserve">Side </w:t>
            </w:r>
            <w:r w:rsidR="0080617B">
              <w:t>Entry Cover Details - To Suit Barrier &amp; Roll Over Kerb Types</w:t>
            </w:r>
          </w:p>
        </w:tc>
        <w:tc>
          <w:tcPr>
            <w:tcW w:w="904" w:type="pct"/>
          </w:tcPr>
          <w:p w:rsidR="00272FAF" w:rsidRPr="005E67D6" w:rsidRDefault="00272FAF" w:rsidP="00272FAF">
            <w:pPr>
              <w:pStyle w:val="TableText"/>
            </w:pPr>
            <w:r w:rsidRPr="005E67D6">
              <w:t xml:space="preserve">SD </w:t>
            </w:r>
            <w:r>
              <w:t>201</w:t>
            </w:r>
          </w:p>
        </w:tc>
      </w:tr>
      <w:tr w:rsidR="00272FAF" w:rsidRPr="005E67D6" w:rsidTr="00272FAF">
        <w:trPr>
          <w:cantSplit/>
        </w:trPr>
        <w:tc>
          <w:tcPr>
            <w:tcW w:w="341" w:type="pct"/>
          </w:tcPr>
          <w:p w:rsidR="00272FAF" w:rsidRPr="005E67D6" w:rsidRDefault="00272FAF" w:rsidP="00272FAF">
            <w:pPr>
              <w:pStyle w:val="TableText"/>
            </w:pPr>
            <w:r w:rsidRPr="005E67D6">
              <w:t>3</w:t>
            </w:r>
          </w:p>
        </w:tc>
        <w:tc>
          <w:tcPr>
            <w:tcW w:w="3755" w:type="pct"/>
          </w:tcPr>
          <w:p w:rsidR="00272FAF" w:rsidRPr="005E67D6" w:rsidRDefault="0080617B" w:rsidP="00272FAF">
            <w:pPr>
              <w:pStyle w:val="TableText"/>
            </w:pPr>
            <w:r>
              <w:t>Grated Gully Pit Details</w:t>
            </w:r>
          </w:p>
        </w:tc>
        <w:tc>
          <w:tcPr>
            <w:tcW w:w="904" w:type="pct"/>
          </w:tcPr>
          <w:p w:rsidR="00272FAF" w:rsidRPr="005E67D6" w:rsidRDefault="00272FAF" w:rsidP="00272FAF">
            <w:pPr>
              <w:pStyle w:val="TableText"/>
            </w:pPr>
            <w:r w:rsidRPr="005E67D6">
              <w:t xml:space="preserve">SD </w:t>
            </w:r>
            <w:r>
              <w:t>202</w:t>
            </w:r>
          </w:p>
        </w:tc>
      </w:tr>
      <w:tr w:rsidR="00272FAF" w:rsidRPr="005E67D6" w:rsidTr="00272FAF">
        <w:trPr>
          <w:cnfStyle w:val="000000010000" w:firstRow="0" w:lastRow="0" w:firstColumn="0" w:lastColumn="0" w:oddVBand="0" w:evenVBand="0" w:oddHBand="0" w:evenHBand="1" w:firstRowFirstColumn="0" w:firstRowLastColumn="0" w:lastRowFirstColumn="0" w:lastRowLastColumn="0"/>
          <w:cantSplit/>
        </w:trPr>
        <w:tc>
          <w:tcPr>
            <w:tcW w:w="341" w:type="pct"/>
          </w:tcPr>
          <w:p w:rsidR="00272FAF" w:rsidRPr="005E67D6" w:rsidRDefault="00272FAF" w:rsidP="00272FAF">
            <w:pPr>
              <w:pStyle w:val="TableText"/>
            </w:pPr>
            <w:r w:rsidRPr="005E67D6">
              <w:t>2</w:t>
            </w:r>
          </w:p>
        </w:tc>
        <w:tc>
          <w:tcPr>
            <w:tcW w:w="3755" w:type="pct"/>
          </w:tcPr>
          <w:p w:rsidR="00272FAF" w:rsidRPr="005E67D6" w:rsidRDefault="0080617B" w:rsidP="00272FAF">
            <w:pPr>
              <w:pStyle w:val="TableText"/>
            </w:pPr>
            <w:r>
              <w:t>Grates and Frames for Grated Gully Pits</w:t>
            </w:r>
          </w:p>
        </w:tc>
        <w:tc>
          <w:tcPr>
            <w:tcW w:w="904" w:type="pct"/>
          </w:tcPr>
          <w:p w:rsidR="00272FAF" w:rsidRPr="005E67D6" w:rsidRDefault="00272FAF" w:rsidP="00272FAF">
            <w:pPr>
              <w:pStyle w:val="TableText"/>
            </w:pPr>
            <w:r w:rsidRPr="005E67D6">
              <w:t xml:space="preserve">SD </w:t>
            </w:r>
            <w:r>
              <w:t>203</w:t>
            </w:r>
          </w:p>
        </w:tc>
      </w:tr>
      <w:tr w:rsidR="00272FAF" w:rsidRPr="005E67D6" w:rsidTr="00272FAF">
        <w:trPr>
          <w:cantSplit/>
        </w:trPr>
        <w:tc>
          <w:tcPr>
            <w:tcW w:w="341" w:type="pct"/>
          </w:tcPr>
          <w:p w:rsidR="00272FAF" w:rsidRPr="005E67D6" w:rsidRDefault="00272FAF" w:rsidP="00272FAF">
            <w:pPr>
              <w:pStyle w:val="TableText"/>
            </w:pPr>
            <w:r w:rsidRPr="005E67D6">
              <w:t>3</w:t>
            </w:r>
          </w:p>
        </w:tc>
        <w:tc>
          <w:tcPr>
            <w:tcW w:w="3755" w:type="pct"/>
          </w:tcPr>
          <w:p w:rsidR="00272FAF" w:rsidRPr="005E67D6" w:rsidRDefault="0080617B" w:rsidP="00272FAF">
            <w:pPr>
              <w:pStyle w:val="TableText"/>
            </w:pPr>
            <w:r>
              <w:t>Grated Pit Details – To Suit Roll Over Kerb Types</w:t>
            </w:r>
          </w:p>
        </w:tc>
        <w:tc>
          <w:tcPr>
            <w:tcW w:w="904" w:type="pct"/>
          </w:tcPr>
          <w:p w:rsidR="00272FAF" w:rsidRPr="005E67D6" w:rsidRDefault="00272FAF" w:rsidP="00272FAF">
            <w:pPr>
              <w:pStyle w:val="TableText"/>
            </w:pPr>
            <w:r w:rsidRPr="005E67D6">
              <w:t xml:space="preserve">SD </w:t>
            </w:r>
            <w:r>
              <w:t>204</w:t>
            </w:r>
          </w:p>
        </w:tc>
      </w:tr>
      <w:tr w:rsidR="00272FAF" w:rsidRPr="005E67D6" w:rsidTr="00272FAF">
        <w:trPr>
          <w:cnfStyle w:val="000000010000" w:firstRow="0" w:lastRow="0" w:firstColumn="0" w:lastColumn="0" w:oddVBand="0" w:evenVBand="0" w:oddHBand="0" w:evenHBand="1" w:firstRowFirstColumn="0" w:firstRowLastColumn="0" w:lastRowFirstColumn="0" w:lastRowLastColumn="0"/>
          <w:cantSplit/>
        </w:trPr>
        <w:tc>
          <w:tcPr>
            <w:tcW w:w="341" w:type="pct"/>
          </w:tcPr>
          <w:p w:rsidR="00272FAF" w:rsidRPr="005E67D6" w:rsidRDefault="00272FAF" w:rsidP="00272FAF">
            <w:pPr>
              <w:pStyle w:val="TableText"/>
            </w:pPr>
            <w:r w:rsidRPr="005E67D6">
              <w:t>4</w:t>
            </w:r>
          </w:p>
        </w:tc>
        <w:tc>
          <w:tcPr>
            <w:tcW w:w="3755" w:type="pct"/>
          </w:tcPr>
          <w:p w:rsidR="00272FAF" w:rsidRPr="005E67D6" w:rsidRDefault="0080617B" w:rsidP="00272FAF">
            <w:pPr>
              <w:pStyle w:val="TableText"/>
            </w:pPr>
            <w:r>
              <w:t>Junction Pit Details</w:t>
            </w:r>
          </w:p>
        </w:tc>
        <w:tc>
          <w:tcPr>
            <w:tcW w:w="904" w:type="pct"/>
          </w:tcPr>
          <w:p w:rsidR="00272FAF" w:rsidRPr="005E67D6" w:rsidRDefault="00272FAF" w:rsidP="00272FAF">
            <w:pPr>
              <w:pStyle w:val="TableText"/>
            </w:pPr>
            <w:r>
              <w:t>SD 205</w:t>
            </w:r>
          </w:p>
        </w:tc>
      </w:tr>
      <w:tr w:rsidR="00272FAF" w:rsidRPr="005E67D6" w:rsidTr="00272FAF">
        <w:trPr>
          <w:cantSplit/>
        </w:trPr>
        <w:tc>
          <w:tcPr>
            <w:tcW w:w="341" w:type="pct"/>
          </w:tcPr>
          <w:p w:rsidR="00272FAF" w:rsidRPr="005E67D6" w:rsidRDefault="00272FAF" w:rsidP="00272FAF">
            <w:pPr>
              <w:pStyle w:val="TableText"/>
            </w:pPr>
            <w:r w:rsidRPr="005E67D6">
              <w:t>5</w:t>
            </w:r>
          </w:p>
        </w:tc>
        <w:tc>
          <w:tcPr>
            <w:tcW w:w="3755" w:type="pct"/>
          </w:tcPr>
          <w:p w:rsidR="00272FAF" w:rsidRPr="005E67D6" w:rsidRDefault="0080617B" w:rsidP="00272FAF">
            <w:pPr>
              <w:pStyle w:val="TableText"/>
            </w:pPr>
            <w:r>
              <w:t>Rural Letterbox Pit</w:t>
            </w:r>
          </w:p>
        </w:tc>
        <w:tc>
          <w:tcPr>
            <w:tcW w:w="904" w:type="pct"/>
          </w:tcPr>
          <w:p w:rsidR="00272FAF" w:rsidRPr="005E67D6" w:rsidRDefault="00272FAF" w:rsidP="00272FAF">
            <w:pPr>
              <w:pStyle w:val="TableText"/>
            </w:pPr>
            <w:r>
              <w:t>SD 206</w:t>
            </w:r>
          </w:p>
        </w:tc>
      </w:tr>
      <w:tr w:rsidR="00272FAF" w:rsidRPr="005E67D6" w:rsidTr="00272FAF">
        <w:trPr>
          <w:cnfStyle w:val="000000010000" w:firstRow="0" w:lastRow="0" w:firstColumn="0" w:lastColumn="0" w:oddVBand="0" w:evenVBand="0" w:oddHBand="0" w:evenHBand="1" w:firstRowFirstColumn="0" w:firstRowLastColumn="0" w:lastRowFirstColumn="0" w:lastRowLastColumn="0"/>
          <w:cantSplit/>
        </w:trPr>
        <w:tc>
          <w:tcPr>
            <w:tcW w:w="341" w:type="pct"/>
          </w:tcPr>
          <w:p w:rsidR="00272FAF" w:rsidRPr="005E67D6" w:rsidRDefault="00272FAF" w:rsidP="00272FAF">
            <w:pPr>
              <w:pStyle w:val="TableText"/>
            </w:pPr>
            <w:r w:rsidRPr="005E67D6">
              <w:t>6</w:t>
            </w:r>
          </w:p>
        </w:tc>
        <w:tc>
          <w:tcPr>
            <w:tcW w:w="3755" w:type="pct"/>
          </w:tcPr>
          <w:p w:rsidR="00272FAF" w:rsidRPr="005E67D6" w:rsidRDefault="0080617B" w:rsidP="00272FAF">
            <w:pPr>
              <w:pStyle w:val="TableText"/>
            </w:pPr>
            <w:r>
              <w:t>Grated Catch Pit – For Use in Paved Areas</w:t>
            </w:r>
          </w:p>
        </w:tc>
        <w:tc>
          <w:tcPr>
            <w:tcW w:w="904" w:type="pct"/>
          </w:tcPr>
          <w:p w:rsidR="00272FAF" w:rsidRPr="005E67D6" w:rsidRDefault="00272FAF" w:rsidP="00272FAF">
            <w:pPr>
              <w:pStyle w:val="TableText"/>
            </w:pPr>
            <w:r>
              <w:t>SD 207</w:t>
            </w:r>
          </w:p>
        </w:tc>
      </w:tr>
      <w:tr w:rsidR="00272FAF" w:rsidRPr="005E67D6" w:rsidTr="00272FAF">
        <w:trPr>
          <w:cantSplit/>
        </w:trPr>
        <w:tc>
          <w:tcPr>
            <w:tcW w:w="341" w:type="pct"/>
          </w:tcPr>
          <w:p w:rsidR="00272FAF" w:rsidRPr="005E67D6" w:rsidRDefault="00272FAF" w:rsidP="00272FAF">
            <w:pPr>
              <w:pStyle w:val="TableText"/>
            </w:pPr>
            <w:r w:rsidRPr="005E67D6">
              <w:t>7</w:t>
            </w:r>
          </w:p>
        </w:tc>
        <w:tc>
          <w:tcPr>
            <w:tcW w:w="3755" w:type="pct"/>
          </w:tcPr>
          <w:p w:rsidR="00272FAF" w:rsidRPr="005E67D6" w:rsidRDefault="001A3E0D" w:rsidP="00272FAF">
            <w:pPr>
              <w:pStyle w:val="TableText"/>
            </w:pPr>
            <w:r>
              <w:t>Grated Catch Pit – For Use in Unpaved Areas</w:t>
            </w:r>
          </w:p>
        </w:tc>
        <w:tc>
          <w:tcPr>
            <w:tcW w:w="904" w:type="pct"/>
          </w:tcPr>
          <w:p w:rsidR="00272FAF" w:rsidRPr="005E67D6" w:rsidRDefault="00272FAF" w:rsidP="00272FAF">
            <w:pPr>
              <w:pStyle w:val="TableText"/>
            </w:pPr>
            <w:r>
              <w:t>SD 208</w:t>
            </w:r>
          </w:p>
        </w:tc>
      </w:tr>
      <w:tr w:rsidR="00272FAF" w:rsidRPr="005E67D6" w:rsidTr="00272FAF">
        <w:trPr>
          <w:cnfStyle w:val="000000010000" w:firstRow="0" w:lastRow="0" w:firstColumn="0" w:lastColumn="0" w:oddVBand="0" w:evenVBand="0" w:oddHBand="0" w:evenHBand="1" w:firstRowFirstColumn="0" w:firstRowLastColumn="0" w:lastRowFirstColumn="0" w:lastRowLastColumn="0"/>
          <w:cantSplit/>
        </w:trPr>
        <w:tc>
          <w:tcPr>
            <w:tcW w:w="341" w:type="pct"/>
          </w:tcPr>
          <w:p w:rsidR="00272FAF" w:rsidRPr="005E67D6" w:rsidRDefault="00272FAF" w:rsidP="00272FAF">
            <w:pPr>
              <w:pStyle w:val="TableText"/>
            </w:pPr>
            <w:r w:rsidRPr="005E67D6">
              <w:t>8</w:t>
            </w:r>
          </w:p>
        </w:tc>
        <w:tc>
          <w:tcPr>
            <w:tcW w:w="3755" w:type="pct"/>
          </w:tcPr>
          <w:p w:rsidR="00272FAF" w:rsidRPr="005E67D6" w:rsidRDefault="001A3E0D" w:rsidP="00272FAF">
            <w:pPr>
              <w:pStyle w:val="TableText"/>
            </w:pPr>
            <w:r>
              <w:t>Pipeline Anchor Block</w:t>
            </w:r>
          </w:p>
        </w:tc>
        <w:tc>
          <w:tcPr>
            <w:tcW w:w="904" w:type="pct"/>
          </w:tcPr>
          <w:p w:rsidR="00272FAF" w:rsidRPr="005E67D6" w:rsidRDefault="00272FAF" w:rsidP="00272FAF">
            <w:pPr>
              <w:pStyle w:val="TableText"/>
            </w:pPr>
            <w:r>
              <w:t>SD 209</w:t>
            </w:r>
          </w:p>
        </w:tc>
      </w:tr>
      <w:tr w:rsidR="00272FAF" w:rsidRPr="005E67D6" w:rsidTr="00272FAF">
        <w:trPr>
          <w:cantSplit/>
        </w:trPr>
        <w:tc>
          <w:tcPr>
            <w:tcW w:w="341" w:type="pct"/>
          </w:tcPr>
          <w:p w:rsidR="00272FAF" w:rsidRPr="005E67D6" w:rsidRDefault="00272FAF" w:rsidP="00272FAF">
            <w:pPr>
              <w:pStyle w:val="TableText"/>
            </w:pPr>
            <w:r w:rsidRPr="005E67D6">
              <w:t>9</w:t>
            </w:r>
          </w:p>
        </w:tc>
        <w:tc>
          <w:tcPr>
            <w:tcW w:w="3755" w:type="pct"/>
          </w:tcPr>
          <w:p w:rsidR="00272FAF" w:rsidRPr="005E67D6" w:rsidRDefault="001A3E0D" w:rsidP="00272FAF">
            <w:pPr>
              <w:pStyle w:val="TableText"/>
            </w:pPr>
            <w:r>
              <w:t>Pipeline Trench Detail</w:t>
            </w:r>
          </w:p>
        </w:tc>
        <w:tc>
          <w:tcPr>
            <w:tcW w:w="904" w:type="pct"/>
          </w:tcPr>
          <w:p w:rsidR="00272FAF" w:rsidRPr="005E67D6" w:rsidRDefault="00272FAF" w:rsidP="00272FAF">
            <w:pPr>
              <w:pStyle w:val="TableText"/>
            </w:pPr>
            <w:r>
              <w:t>SD 210</w:t>
            </w:r>
          </w:p>
        </w:tc>
      </w:tr>
      <w:tr w:rsidR="00272FAF" w:rsidRPr="005E67D6" w:rsidTr="00272FAF">
        <w:trPr>
          <w:cnfStyle w:val="000000010000" w:firstRow="0" w:lastRow="0" w:firstColumn="0" w:lastColumn="0" w:oddVBand="0" w:evenVBand="0" w:oddHBand="0" w:evenHBand="1" w:firstRowFirstColumn="0" w:firstRowLastColumn="0" w:lastRowFirstColumn="0" w:lastRowLastColumn="0"/>
          <w:cantSplit/>
        </w:trPr>
        <w:tc>
          <w:tcPr>
            <w:tcW w:w="341" w:type="pct"/>
          </w:tcPr>
          <w:p w:rsidR="00272FAF" w:rsidRPr="005E67D6" w:rsidRDefault="00272FAF" w:rsidP="00272FAF">
            <w:pPr>
              <w:pStyle w:val="TableText"/>
            </w:pPr>
            <w:r w:rsidRPr="005E67D6">
              <w:t>10</w:t>
            </w:r>
          </w:p>
        </w:tc>
        <w:tc>
          <w:tcPr>
            <w:tcW w:w="3755" w:type="pct"/>
          </w:tcPr>
          <w:p w:rsidR="00272FAF" w:rsidRPr="005E67D6" w:rsidRDefault="001A3E0D" w:rsidP="00272FAF">
            <w:pPr>
              <w:pStyle w:val="TableText"/>
            </w:pPr>
            <w:r>
              <w:t>Property House Connections</w:t>
            </w:r>
          </w:p>
        </w:tc>
        <w:tc>
          <w:tcPr>
            <w:tcW w:w="904" w:type="pct"/>
          </w:tcPr>
          <w:p w:rsidR="00272FAF" w:rsidRPr="005E67D6" w:rsidRDefault="00272FAF" w:rsidP="00272FAF">
            <w:pPr>
              <w:pStyle w:val="TableText"/>
            </w:pPr>
            <w:r>
              <w:t>SD 211</w:t>
            </w:r>
          </w:p>
        </w:tc>
      </w:tr>
    </w:tbl>
    <w:p w:rsidR="00272FAF" w:rsidRPr="00272FAF" w:rsidRDefault="00272FAF" w:rsidP="00272FAF">
      <w:pPr>
        <w:pStyle w:val="BodyText"/>
      </w:pPr>
    </w:p>
    <w:sectPr w:rsidR="00272FAF" w:rsidRPr="00272FAF" w:rsidSect="00986822">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985" w:right="1440" w:bottom="1701" w:left="216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0FC" w:rsidRDefault="00FA40FC" w:rsidP="00256624">
      <w:r>
        <w:separator/>
      </w:r>
    </w:p>
  </w:endnote>
  <w:endnote w:type="continuationSeparator" w:id="0">
    <w:p w:rsidR="00FA40FC" w:rsidRDefault="00FA40FC" w:rsidP="0025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0FC" w:rsidRDefault="00FA40FC">
    <w:pPr>
      <w:pStyle w:val="Footer"/>
    </w:pPr>
  </w:p>
  <w:p w:rsidR="00FA40FC" w:rsidRDefault="00FA40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0FC" w:rsidRPr="009C3B67" w:rsidRDefault="00FA40FC" w:rsidP="008F1242">
    <w:pPr>
      <w:pStyle w:val="PageNumberRight"/>
      <w:framePr w:wrap="around"/>
    </w:pPr>
    <w:r w:rsidRPr="009C3B67">
      <w:fldChar w:fldCharType="begin"/>
    </w:r>
    <w:r w:rsidRPr="009C3B67">
      <w:instrText xml:space="preserve"> PAGE   \* MERGEFORMAT </w:instrText>
    </w:r>
    <w:r w:rsidRPr="009C3B67">
      <w:fldChar w:fldCharType="separate"/>
    </w:r>
    <w:r w:rsidR="003073B2">
      <w:rPr>
        <w:noProof/>
      </w:rPr>
      <w:t>20</w:t>
    </w:r>
    <w:r w:rsidRPr="009C3B67">
      <w:fldChar w:fldCharType="end"/>
    </w:r>
  </w:p>
  <w:p w:rsidR="00FA40FC" w:rsidRPr="00884FFC" w:rsidRDefault="00FA40FC" w:rsidP="008F1242">
    <w:pPr>
      <w:kinsoku w:val="0"/>
      <w:overflowPunct w:val="0"/>
      <w:spacing w:before="22"/>
      <w:ind w:left="-1134"/>
      <w:rPr>
        <w:noProof/>
      </w:rPr>
    </w:pPr>
    <w:r>
      <w:rPr>
        <w:rFonts w:ascii="Arial" w:hAnsi="Arial" w:cs="Arial"/>
        <w:sz w:val="16"/>
        <w:szCs w:val="16"/>
      </w:rPr>
      <w:t>E</w:t>
    </w:r>
    <w:r>
      <w:rPr>
        <w:rFonts w:ascii="Arial" w:hAnsi="Arial" w:cs="Arial"/>
        <w:spacing w:val="-1"/>
        <w:sz w:val="16"/>
        <w:szCs w:val="16"/>
      </w:rPr>
      <w:t>NG</w:t>
    </w:r>
    <w:r>
      <w:rPr>
        <w:rFonts w:ascii="Arial" w:hAnsi="Arial" w:cs="Arial"/>
        <w:sz w:val="16"/>
        <w:szCs w:val="16"/>
      </w:rPr>
      <w:t>I</w:t>
    </w:r>
    <w:r>
      <w:rPr>
        <w:rFonts w:ascii="Arial" w:hAnsi="Arial" w:cs="Arial"/>
        <w:spacing w:val="-1"/>
        <w:sz w:val="16"/>
        <w:szCs w:val="16"/>
      </w:rPr>
      <w:t>N</w:t>
    </w:r>
    <w:r>
      <w:rPr>
        <w:rFonts w:ascii="Arial" w:hAnsi="Arial" w:cs="Arial"/>
        <w:spacing w:val="-2"/>
        <w:sz w:val="16"/>
        <w:szCs w:val="16"/>
      </w:rPr>
      <w:t>E</w:t>
    </w:r>
    <w:r>
      <w:rPr>
        <w:rFonts w:ascii="Arial" w:hAnsi="Arial" w:cs="Arial"/>
        <w:sz w:val="16"/>
        <w:szCs w:val="16"/>
      </w:rPr>
      <w:t>E</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2"/>
        <w:sz w:val="16"/>
        <w:szCs w:val="16"/>
      </w:rPr>
      <w:t xml:space="preserve"> GUIDELINES FOR SUBDIVISION AND </w:t>
    </w:r>
    <w:r>
      <w:rPr>
        <w:rFonts w:ascii="Arial" w:hAnsi="Arial" w:cs="Arial"/>
        <w:spacing w:val="-1"/>
        <w:sz w:val="16"/>
        <w:szCs w:val="16"/>
      </w:rPr>
      <w:t>D</w:t>
    </w:r>
    <w:r>
      <w:rPr>
        <w:rFonts w:ascii="Arial" w:hAnsi="Arial" w:cs="Arial"/>
        <w:spacing w:val="-2"/>
        <w:sz w:val="16"/>
        <w:szCs w:val="16"/>
      </w:rPr>
      <w:t>E</w:t>
    </w:r>
    <w:r>
      <w:rPr>
        <w:rFonts w:ascii="Arial" w:hAnsi="Arial" w:cs="Arial"/>
        <w:sz w:val="16"/>
        <w:szCs w:val="16"/>
      </w:rPr>
      <w:t>VE</w:t>
    </w:r>
    <w:r>
      <w:rPr>
        <w:rFonts w:ascii="Arial" w:hAnsi="Arial" w:cs="Arial"/>
        <w:spacing w:val="-1"/>
        <w:sz w:val="16"/>
        <w:szCs w:val="16"/>
      </w:rPr>
      <w:t>L</w:t>
    </w:r>
    <w:r>
      <w:rPr>
        <w:rFonts w:ascii="Arial" w:hAnsi="Arial" w:cs="Arial"/>
        <w:spacing w:val="-3"/>
        <w:sz w:val="16"/>
        <w:szCs w:val="16"/>
      </w:rPr>
      <w:t>O</w:t>
    </w:r>
    <w:r>
      <w:rPr>
        <w:rFonts w:ascii="Arial" w:hAnsi="Arial" w:cs="Arial"/>
        <w:sz w:val="16"/>
        <w:szCs w:val="16"/>
      </w:rPr>
      <w:t>P</w:t>
    </w:r>
    <w:r>
      <w:rPr>
        <w:rFonts w:ascii="Arial" w:hAnsi="Arial" w:cs="Arial"/>
        <w:spacing w:val="-2"/>
        <w:sz w:val="16"/>
        <w:szCs w:val="16"/>
      </w:rPr>
      <w:t>M</w:t>
    </w:r>
    <w:r>
      <w:rPr>
        <w:rFonts w:ascii="Arial" w:hAnsi="Arial" w:cs="Arial"/>
        <w:sz w:val="16"/>
        <w:szCs w:val="16"/>
      </w:rPr>
      <w:t>E</w:t>
    </w:r>
    <w:r>
      <w:rPr>
        <w:rFonts w:ascii="Arial" w:hAnsi="Arial" w:cs="Arial"/>
        <w:spacing w:val="-1"/>
        <w:sz w:val="16"/>
        <w:szCs w:val="16"/>
      </w:rPr>
      <w:t>N</w:t>
    </w:r>
    <w:r>
      <w:rPr>
        <w:rFonts w:ascii="Arial" w:hAnsi="Arial" w:cs="Arial"/>
        <w:sz w:val="16"/>
        <w:szCs w:val="16"/>
      </w:rPr>
      <w:t>T</w:t>
    </w:r>
    <w:r>
      <w:rPr>
        <w:rFonts w:ascii="Arial" w:hAnsi="Arial" w:cs="Arial"/>
        <w:spacing w:val="-2"/>
        <w:sz w:val="16"/>
        <w:szCs w:val="16"/>
      </w:rPr>
      <w:t xml:space="preserve"> </w:t>
    </w:r>
    <w:r>
      <w:rPr>
        <w:rFonts w:ascii="Arial" w:hAnsi="Arial" w:cs="Arial"/>
        <w:sz w:val="16"/>
        <w:szCs w:val="16"/>
      </w:rPr>
      <w:t>STA</w:t>
    </w:r>
    <w:r>
      <w:rPr>
        <w:rFonts w:ascii="Arial" w:hAnsi="Arial" w:cs="Arial"/>
        <w:spacing w:val="-1"/>
        <w:sz w:val="16"/>
        <w:szCs w:val="16"/>
      </w:rPr>
      <w:t>N</w:t>
    </w:r>
    <w:r>
      <w:rPr>
        <w:rFonts w:ascii="Arial" w:hAnsi="Arial" w:cs="Arial"/>
        <w:spacing w:val="-4"/>
        <w:sz w:val="16"/>
        <w:szCs w:val="16"/>
      </w:rPr>
      <w:t>D</w:t>
    </w:r>
    <w:r>
      <w:rPr>
        <w:rFonts w:ascii="Arial" w:hAnsi="Arial" w:cs="Arial"/>
        <w:sz w:val="16"/>
        <w:szCs w:val="16"/>
      </w:rPr>
      <w:t>A</w:t>
    </w:r>
    <w:r>
      <w:rPr>
        <w:rFonts w:ascii="Arial" w:hAnsi="Arial" w:cs="Arial"/>
        <w:spacing w:val="-1"/>
        <w:sz w:val="16"/>
        <w:szCs w:val="16"/>
      </w:rPr>
      <w:t>RD</w:t>
    </w:r>
    <w:r>
      <w:rPr>
        <w:rFonts w:ascii="Arial" w:hAnsi="Arial" w:cs="Arial"/>
        <w:sz w:val="16"/>
        <w:szCs w:val="16"/>
      </w:rPr>
      <w:t>S PA</w:t>
    </w:r>
    <w:r>
      <w:rPr>
        <w:rFonts w:ascii="Arial" w:hAnsi="Arial" w:cs="Arial"/>
        <w:spacing w:val="-1"/>
        <w:sz w:val="16"/>
        <w:szCs w:val="16"/>
      </w:rPr>
      <w:t>R</w:t>
    </w:r>
    <w:r>
      <w:rPr>
        <w:rFonts w:ascii="Arial" w:hAnsi="Arial" w:cs="Arial"/>
        <w:sz w:val="16"/>
        <w:szCs w:val="16"/>
      </w:rPr>
      <w:t>T</w:t>
    </w:r>
    <w:r>
      <w:rPr>
        <w:rFonts w:ascii="Arial" w:hAnsi="Arial" w:cs="Arial"/>
        <w:spacing w:val="-2"/>
        <w:sz w:val="16"/>
        <w:szCs w:val="16"/>
      </w:rPr>
      <w:t xml:space="preserve"> </w:t>
    </w:r>
    <w:r>
      <w:rPr>
        <w:rFonts w:ascii="Arial" w:hAnsi="Arial" w:cs="Arial"/>
        <w:sz w:val="16"/>
        <w:szCs w:val="16"/>
      </w:rPr>
      <w:t>3 –</w:t>
    </w:r>
    <w:r>
      <w:rPr>
        <w:rFonts w:ascii="Arial" w:hAnsi="Arial" w:cs="Arial"/>
        <w:spacing w:val="-2"/>
        <w:sz w:val="16"/>
        <w:szCs w:val="16"/>
      </w:rPr>
      <w:t xml:space="preserve"> STORMWATER DRAINAGE DESIGN</w:t>
    </w:r>
    <w:r>
      <w:rPr>
        <w:noProof/>
      </w:rPr>
      <w:fldChar w:fldCharType="begin"/>
    </w:r>
    <w:r>
      <w:rPr>
        <w:noProof/>
      </w:rPr>
      <w:instrText xml:space="preserve"> IF </w:instrText>
    </w:r>
    <w:r>
      <w:rPr>
        <w:noProof/>
      </w:rPr>
      <w:fldChar w:fldCharType="begin"/>
    </w:r>
    <w:r>
      <w:rPr>
        <w:noProof/>
      </w:rPr>
      <w:instrText xml:space="preserve"> STYLEREF  "Cover Page Title" </w:instrText>
    </w:r>
    <w:r>
      <w:rPr>
        <w:noProof/>
      </w:rPr>
      <w:fldChar w:fldCharType="separate"/>
    </w:r>
    <w:r w:rsidR="003073B2">
      <w:rPr>
        <w:noProof/>
      </w:rPr>
      <w:instrText xml:space="preserve">part 3 </w:instrText>
    </w:r>
    <w:r w:rsidR="003073B2">
      <w:rPr>
        <w:noProof/>
      </w:rPr>
      <w:br/>
      <w:instrText>stormwater drainage design</w:instrText>
    </w:r>
    <w:r>
      <w:rPr>
        <w:noProof/>
      </w:rPr>
      <w:fldChar w:fldCharType="end"/>
    </w:r>
    <w:r>
      <w:rPr>
        <w:noProof/>
      </w:rPr>
      <w:instrText xml:space="preserve"> &lt;&gt; "Error*" "</w:instrText>
    </w:r>
    <w:r>
      <w:rPr>
        <w:noProof/>
      </w:rPr>
      <w:fldChar w:fldCharType="begin"/>
    </w:r>
    <w:r>
      <w:rPr>
        <w:noProof/>
      </w:rPr>
      <w:instrText xml:space="preserve"> IF </w:instrText>
    </w:r>
    <w:r>
      <w:rPr>
        <w:noProof/>
      </w:rPr>
      <w:fldChar w:fldCharType="begin"/>
    </w:r>
    <w:r>
      <w:rPr>
        <w:noProof/>
      </w:rPr>
      <w:instrText xml:space="preserve"> STYLEREF  "Cover Page Subtitle" </w:instrText>
    </w:r>
    <w:r>
      <w:rPr>
        <w:noProof/>
      </w:rPr>
      <w:fldChar w:fldCharType="separate"/>
    </w:r>
    <w:r w:rsidR="003073B2">
      <w:rPr>
        <w:b/>
        <w:bCs/>
        <w:noProof/>
        <w:lang w:val="en-US"/>
      </w:rPr>
      <w:instrText>Error! No text of specified style in document.</w:instrText>
    </w:r>
    <w:r>
      <w:rPr>
        <w:noProof/>
      </w:rPr>
      <w:fldChar w:fldCharType="end"/>
    </w:r>
    <w:r>
      <w:rPr>
        <w:noProof/>
      </w:rPr>
      <w:instrText xml:space="preserve"> &lt;&gt; "Error*" "</w:instrText>
    </w:r>
    <w:r>
      <w:rPr>
        <w:noProof/>
      </w:rPr>
      <w:fldChar w:fldCharType="begin"/>
    </w:r>
    <w:r>
      <w:rPr>
        <w:noProof/>
      </w:rPr>
      <w:instrText xml:space="preserve"> STYLEREF "Cover Page Subtitle" </w:instrText>
    </w:r>
    <w:r>
      <w:rPr>
        <w:noProof/>
      </w:rPr>
      <w:fldChar w:fldCharType="end"/>
    </w:r>
    <w:r>
      <w:rPr>
        <w:noProof/>
      </w:rPr>
      <w:instrText xml:space="preserve">" "" </w:instrText>
    </w:r>
    <w:r>
      <w:rPr>
        <w:noProof/>
      </w:rPr>
      <w:fldChar w:fldCharType="end"/>
    </w:r>
    <w:r>
      <w:rPr>
        <w:noProof/>
      </w:rPr>
      <w:instrText xml:space="preserve">" "" </w:instrText>
    </w:r>
    <w:r>
      <w:rPr>
        <w:noProof/>
      </w:rPr>
      <w:fldChar w:fldCharType="end"/>
    </w:r>
  </w:p>
  <w:p w:rsidR="00FA40FC" w:rsidRDefault="00FA40F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0FC" w:rsidRDefault="00FA4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0FC" w:rsidRDefault="00FA40FC" w:rsidP="00256624">
      <w:r>
        <w:separator/>
      </w:r>
    </w:p>
  </w:footnote>
  <w:footnote w:type="continuationSeparator" w:id="0">
    <w:p w:rsidR="00FA40FC" w:rsidRDefault="00FA40FC" w:rsidP="00256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0FC" w:rsidRDefault="00FA40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0FC" w:rsidRDefault="00FA40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0FC" w:rsidRPr="002107D0" w:rsidRDefault="00FA40FC" w:rsidP="008F1242">
    <w:pPr>
      <w:pStyle w:val="Header"/>
      <w:jc w:val="right"/>
    </w:pPr>
    <w:r>
      <w:rPr>
        <w:noProof/>
        <w:lang w:eastAsia="en-AU"/>
      </w:rPr>
      <w:drawing>
        <wp:anchor distT="0" distB="0" distL="114300" distR="114300" simplePos="0" relativeHeight="251685888" behindDoc="1" locked="0" layoutInCell="1" allowOverlap="1">
          <wp:simplePos x="0" y="0"/>
          <wp:positionH relativeFrom="column">
            <wp:posOffset>3665220</wp:posOffset>
          </wp:positionH>
          <wp:positionV relativeFrom="paragraph">
            <wp:posOffset>-285115</wp:posOffset>
          </wp:positionV>
          <wp:extent cx="2468880" cy="558800"/>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a:extLst>
                      <a:ext uri="{28A0092B-C50C-407E-A947-70E740481C1C}">
                        <a14:useLocalDpi xmlns:a14="http://schemas.microsoft.com/office/drawing/2010/main" val="0"/>
                      </a:ext>
                    </a:extLst>
                  </a:blip>
                  <a:stretch>
                    <a:fillRect/>
                  </a:stretch>
                </pic:blipFill>
                <pic:spPr>
                  <a:xfrm>
                    <a:off x="0" y="0"/>
                    <a:ext cx="2468880" cy="5588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1552" behindDoc="1" locked="0" layoutInCell="1" allowOverlap="1" wp14:anchorId="567C614F" wp14:editId="7CAE006B">
          <wp:simplePos x="0" y="0"/>
          <wp:positionH relativeFrom="page">
            <wp:posOffset>0</wp:posOffset>
          </wp:positionH>
          <wp:positionV relativeFrom="page">
            <wp:posOffset>1314450</wp:posOffset>
          </wp:positionV>
          <wp:extent cx="10692000" cy="5050800"/>
          <wp:effectExtent l="0" t="0" r="0" b="0"/>
          <wp:wrapNone/>
          <wp:docPr id="21" name="FrontCoverPatternedLandscap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ndscape_Covers_GENERIC_NO_IMAGE copy.png"/>
                  <pic:cNvPicPr/>
                </pic:nvPicPr>
                <pic:blipFill>
                  <a:blip r:embed="rId2">
                    <a:extLst>
                      <a:ext uri="{28A0092B-C50C-407E-A947-70E740481C1C}">
                        <a14:useLocalDpi xmlns:a14="http://schemas.microsoft.com/office/drawing/2010/main" val="0"/>
                      </a:ext>
                    </a:extLst>
                  </a:blip>
                  <a:stretch>
                    <a:fillRect/>
                  </a:stretch>
                </pic:blipFill>
                <pic:spPr>
                  <a:xfrm>
                    <a:off x="0" y="0"/>
                    <a:ext cx="10692000" cy="5050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6432" behindDoc="1" locked="1" layoutInCell="1" allowOverlap="1" wp14:anchorId="13BCFE2A" wp14:editId="546F4D93">
          <wp:simplePos x="0" y="0"/>
          <wp:positionH relativeFrom="page">
            <wp:posOffset>0</wp:posOffset>
          </wp:positionH>
          <wp:positionV relativeFrom="page">
            <wp:posOffset>1314450</wp:posOffset>
          </wp:positionV>
          <wp:extent cx="7560000" cy="8046000"/>
          <wp:effectExtent l="0" t="0" r="3175" b="0"/>
          <wp:wrapNone/>
          <wp:docPr id="22" name="FrontCoverPatterne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rtrait_Covers_GENERIC_NO_IMAGE copy.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0000" cy="8046000"/>
                  </a:xfrm>
                  <a:prstGeom prst="rect">
                    <a:avLst/>
                  </a:prstGeom>
                </pic:spPr>
              </pic:pic>
            </a:graphicData>
          </a:graphic>
          <wp14:sizeRelH relativeFrom="margin">
            <wp14:pctWidth>0</wp14:pctWidth>
          </wp14:sizeRelH>
          <wp14:sizeRelV relativeFrom="margin">
            <wp14:pctHeight>0</wp14:pctHeight>
          </wp14:sizeRelV>
        </wp:anchor>
      </w:drawing>
    </w:r>
    <w:r w:rsidRPr="008F1242">
      <w:rPr>
        <w:noProof/>
        <w:lang w:eastAsia="en-AU"/>
      </w:rPr>
      <mc:AlternateContent>
        <mc:Choice Requires="wps">
          <w:drawing>
            <wp:anchor distT="0" distB="0" distL="114300" distR="114300" simplePos="0" relativeHeight="251672576" behindDoc="1" locked="1" layoutInCell="1" allowOverlap="1" wp14:anchorId="4CFFE2B5" wp14:editId="0FA91F96">
              <wp:simplePos x="0" y="0"/>
              <wp:positionH relativeFrom="page">
                <wp:align>right</wp:align>
              </wp:positionH>
              <wp:positionV relativeFrom="page">
                <wp:posOffset>8657590</wp:posOffset>
              </wp:positionV>
              <wp:extent cx="4017600" cy="75600"/>
              <wp:effectExtent l="0" t="0" r="2540" b="635"/>
              <wp:wrapNone/>
              <wp:docPr id="10" name="FrontCoverRedStrip"/>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7600" cy="75600"/>
                      </a:xfrm>
                      <a:prstGeom prst="rect">
                        <a:avLst/>
                      </a:prstGeom>
                      <a:solidFill>
                        <a:srgbClr val="0070C0"/>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F4C250F" id="FrontCoverRedStrip" o:spid="_x0000_s1026" style="position:absolute;margin-left:265.15pt;margin-top:681.7pt;width:316.35pt;height:5.95pt;z-index:-25164390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" fillcolor="#0070c0" stroked="f">
              <w10:wrap anchorx="page" anchory="page"/>
              <w10:anchorlock/>
            </v:rect>
          </w:pict>
        </mc:Fallback>
      </mc:AlternateContent>
    </w:r>
  </w:p>
  <w:p w:rsidR="00FA40FC" w:rsidRPr="00EC2057" w:rsidRDefault="00FA40FC" w:rsidP="00EC20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0FC" w:rsidRDefault="00FA40FC">
    <w:pPr>
      <w:pStyle w:val="Header"/>
    </w:pPr>
  </w:p>
  <w:p w:rsidR="00FA40FC" w:rsidRDefault="00FA40F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0FC" w:rsidRPr="00663F50" w:rsidRDefault="00FA40FC" w:rsidP="008F1242">
    <w:pPr>
      <w:pStyle w:val="Header"/>
      <w:jc w:val="right"/>
    </w:pPr>
    <w:r>
      <w:rPr>
        <w:noProof/>
        <w:lang w:eastAsia="en-AU"/>
      </w:rPr>
      <w:drawing>
        <wp:anchor distT="0" distB="0" distL="114300" distR="114300" simplePos="0" relativeHeight="251686912" behindDoc="1" locked="0" layoutInCell="1" allowOverlap="1">
          <wp:simplePos x="0" y="0"/>
          <wp:positionH relativeFrom="column">
            <wp:posOffset>3175000</wp:posOffset>
          </wp:positionH>
          <wp:positionV relativeFrom="paragraph">
            <wp:posOffset>2540</wp:posOffset>
          </wp:positionV>
          <wp:extent cx="2096135" cy="474345"/>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96135" cy="474345"/>
                  </a:xfrm>
                  <a:prstGeom prst="rect">
                    <a:avLst/>
                  </a:prstGeom>
                </pic:spPr>
              </pic:pic>
            </a:graphicData>
          </a:graphic>
          <wp14:sizeRelH relativeFrom="page">
            <wp14:pctWidth>0</wp14:pctWidth>
          </wp14:sizeRelH>
          <wp14:sizeRelV relativeFrom="page">
            <wp14:pctHeight>0</wp14:pctHeight>
          </wp14:sizeRelV>
        </wp:anchor>
      </w:drawing>
    </w:r>
  </w:p>
  <w:p w:rsidR="00FA40FC" w:rsidRDefault="00FA40FC"/>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0FC" w:rsidRDefault="00FA4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7"/>
    <w:multiLevelType w:val="multilevel"/>
    <w:tmpl w:val="1646EF2E"/>
    <w:lvl w:ilvl="0">
      <w:start w:val="4"/>
      <w:numFmt w:val="decimal"/>
      <w:lvlText w:val="%1"/>
      <w:lvlJc w:val="left"/>
      <w:pPr>
        <w:ind w:left="0" w:hanging="567"/>
      </w:pPr>
      <w:rPr>
        <w:rFonts w:cs="Times New Roman" w:hint="default"/>
      </w:rPr>
    </w:lvl>
    <w:lvl w:ilvl="1">
      <w:start w:val="8"/>
      <w:numFmt w:val="decimal"/>
      <w:lvlText w:val="5.%2"/>
      <w:lvlJc w:val="left"/>
      <w:pPr>
        <w:ind w:left="0" w:hanging="567"/>
      </w:pPr>
      <w:rPr>
        <w:rFonts w:ascii="Arial" w:hAnsi="Arial" w:cs="Arial" w:hint="default"/>
        <w:b/>
        <w:bCs/>
        <w:spacing w:val="-1"/>
        <w:w w:val="99"/>
        <w:sz w:val="20"/>
        <w:szCs w:val="20"/>
      </w:rPr>
    </w:lvl>
    <w:lvl w:ilvl="2">
      <w:start w:val="1"/>
      <w:numFmt w:val="decimal"/>
      <w:lvlText w:val="5.%2.%3"/>
      <w:lvlJc w:val="left"/>
      <w:pPr>
        <w:ind w:left="0" w:hanging="711"/>
      </w:pPr>
      <w:rPr>
        <w:rFonts w:ascii="Arial" w:hAnsi="Arial" w:cs="Arial" w:hint="default"/>
        <w:b/>
        <w:bCs/>
        <w:spacing w:val="-1"/>
        <w:w w:val="99"/>
        <w:sz w:val="20"/>
        <w:szCs w:val="20"/>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1" w15:restartNumberingAfterBreak="0">
    <w:nsid w:val="00000408"/>
    <w:multiLevelType w:val="multilevel"/>
    <w:tmpl w:val="0000088B"/>
    <w:lvl w:ilvl="0">
      <w:numFmt w:val="bullet"/>
      <w:lvlText w:val="•"/>
      <w:lvlJc w:val="left"/>
      <w:pPr>
        <w:ind w:hanging="567"/>
      </w:pPr>
      <w:rPr>
        <w:rFonts w:ascii="Arial" w:hAnsi="Arial"/>
        <w:b w:val="0"/>
        <w:w w:val="132"/>
        <w:sz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4"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5" w15:restartNumberingAfterBreak="0">
    <w:nsid w:val="0F2C2BAD"/>
    <w:multiLevelType w:val="multilevel"/>
    <w:tmpl w:val="5DA2A516"/>
    <w:lvl w:ilvl="0">
      <w:start w:val="1"/>
      <w:numFmt w:val="decimal"/>
      <w:pStyle w:val="Heading1"/>
      <w:lvlText w:val="%1."/>
      <w:lvlJc w:val="left"/>
      <w:pPr>
        <w:ind w:left="0" w:hanging="720"/>
      </w:pPr>
      <w:rPr>
        <w:rFonts w:hint="default"/>
      </w:rPr>
    </w:lvl>
    <w:lvl w:ilvl="1">
      <w:start w:val="1"/>
      <w:numFmt w:val="decimal"/>
      <w:pStyle w:val="Heading2"/>
      <w:lvlText w:val="%1.%2"/>
      <w:lvlJc w:val="left"/>
      <w:pPr>
        <w:ind w:left="0" w:hanging="720"/>
      </w:pPr>
      <w:rPr>
        <w:rFonts w:hint="default"/>
      </w:rPr>
    </w:lvl>
    <w:lvl w:ilvl="2">
      <w:start w:val="1"/>
      <w:numFmt w:val="decimal"/>
      <w:pStyle w:val="Heading3"/>
      <w:lvlText w:val="%1.%2.%3"/>
      <w:lvlJc w:val="left"/>
      <w:pPr>
        <w:ind w:left="0" w:hanging="720"/>
      </w:pPr>
      <w:rPr>
        <w:rFonts w:hint="default"/>
      </w:rPr>
    </w:lvl>
    <w:lvl w:ilvl="3">
      <w:start w:val="1"/>
      <w:numFmt w:val="decimal"/>
      <w:pStyle w:val="Heading4"/>
      <w:lvlText w:val="%1.%2.%3.%4"/>
      <w:lvlJc w:val="left"/>
      <w:pPr>
        <w:ind w:left="0" w:hanging="720"/>
      </w:pPr>
      <w:rPr>
        <w:rFonts w:hint="default"/>
      </w:rPr>
    </w:lvl>
    <w:lvl w:ilvl="4">
      <w:start w:val="1"/>
      <w:numFmt w:val="none"/>
      <w:lvlText w:val=""/>
      <w:lvlJc w:val="left"/>
      <w:pPr>
        <w:ind w:left="2880" w:hanging="720"/>
      </w:pPr>
      <w:rPr>
        <w:rFonts w:hint="default"/>
      </w:rPr>
    </w:lvl>
    <w:lvl w:ilvl="5">
      <w:start w:val="1"/>
      <w:numFmt w:val="none"/>
      <w:lvlText w:val=""/>
      <w:lvlJc w:val="left"/>
      <w:pPr>
        <w:ind w:left="3600" w:hanging="720"/>
      </w:pPr>
      <w:rPr>
        <w:rFonts w:hint="default"/>
      </w:rPr>
    </w:lvl>
    <w:lvl w:ilvl="6">
      <w:start w:val="1"/>
      <w:numFmt w:val="none"/>
      <w:lvlRestart w:val="0"/>
      <w:suff w:val="space"/>
      <w:lvlText w:val=""/>
      <w:lvlJc w:val="left"/>
      <w:pPr>
        <w:ind w:left="4320" w:hanging="720"/>
      </w:pPr>
      <w:rPr>
        <w:rFonts w:hint="default"/>
      </w:rPr>
    </w:lvl>
    <w:lvl w:ilvl="7">
      <w:start w:val="1"/>
      <w:numFmt w:val="none"/>
      <w:lvlText w:val=""/>
      <w:lvlJc w:val="left"/>
      <w:pPr>
        <w:ind w:left="5040" w:hanging="720"/>
      </w:pPr>
      <w:rPr>
        <w:rFonts w:hint="default"/>
      </w:rPr>
    </w:lvl>
    <w:lvl w:ilvl="8">
      <w:start w:val="1"/>
      <w:numFmt w:val="none"/>
      <w:lvlText w:val=""/>
      <w:lvlJc w:val="left"/>
      <w:pPr>
        <w:ind w:left="5760" w:hanging="720"/>
      </w:pPr>
      <w:rPr>
        <w:rFonts w:hint="default"/>
      </w:rPr>
    </w:lvl>
  </w:abstractNum>
  <w:abstractNum w:abstractNumId="6" w15:restartNumberingAfterBreak="0">
    <w:nsid w:val="14890D1D"/>
    <w:multiLevelType w:val="multilevel"/>
    <w:tmpl w:val="FF389886"/>
    <w:lvl w:ilvl="0">
      <w:start w:val="1"/>
      <w:numFmt w:val="bullet"/>
      <w:pStyle w:val="ListBullet"/>
      <w:lvlText w:val=""/>
      <w:lvlJc w:val="left"/>
      <w:pPr>
        <w:tabs>
          <w:tab w:val="num" w:pos="357"/>
        </w:tabs>
        <w:ind w:left="357" w:hanging="357"/>
      </w:pPr>
      <w:rPr>
        <w:rFonts w:ascii="Symbol" w:hAnsi="Symbol" w:hint="default"/>
        <w:color w:val="auto"/>
        <w:position w:val="0"/>
        <w:sz w:val="16"/>
      </w:rPr>
    </w:lvl>
    <w:lvl w:ilvl="1">
      <w:start w:val="5"/>
      <w:numFmt w:val="bullet"/>
      <w:pStyle w:val="ListBullet2"/>
      <w:lvlText w:val="–"/>
      <w:lvlJc w:val="left"/>
      <w:pPr>
        <w:tabs>
          <w:tab w:val="num" w:pos="1077"/>
        </w:tabs>
        <w:ind w:left="1077" w:hanging="357"/>
      </w:pPr>
      <w:rPr>
        <w:rFonts w:ascii="Arial" w:hAnsi="Arial" w:hint="default"/>
        <w:b w:val="0"/>
        <w:i w:val="0"/>
        <w:color w:val="auto"/>
        <w:position w:val="0"/>
        <w:sz w:val="20"/>
      </w:rPr>
    </w:lvl>
    <w:lvl w:ilvl="2">
      <w:start w:val="1"/>
      <w:numFmt w:val="bullet"/>
      <w:pStyle w:val="ListBullet3"/>
      <w:lvlText w:val="o"/>
      <w:lvlJc w:val="left"/>
      <w:pPr>
        <w:tabs>
          <w:tab w:val="num" w:pos="1435"/>
        </w:tabs>
        <w:ind w:left="1435" w:hanging="358"/>
      </w:pPr>
      <w:rPr>
        <w:rFonts w:ascii="Courier New" w:hAnsi="Courier New" w:hint="default"/>
        <w:b w:val="0"/>
        <w:i w:val="0"/>
        <w:color w:val="auto"/>
        <w:position w:val="2"/>
        <w:sz w:val="18"/>
      </w:rPr>
    </w:lvl>
    <w:lvl w:ilvl="3">
      <w:start w:val="1"/>
      <w:numFmt w:val="bullet"/>
      <w:pStyle w:val="ListBullet4"/>
      <w:lvlText w:val="–"/>
      <w:lvlJc w:val="left"/>
      <w:pPr>
        <w:tabs>
          <w:tab w:val="num" w:pos="1792"/>
        </w:tabs>
        <w:ind w:left="1792" w:hanging="357"/>
      </w:pPr>
      <w:rPr>
        <w:rFonts w:ascii="Arial" w:hAnsi="Arial" w:hint="default"/>
        <w:color w:val="auto"/>
      </w:rPr>
    </w:lvl>
    <w:lvl w:ilvl="4">
      <w:start w:val="1"/>
      <w:numFmt w:val="bullet"/>
      <w:pStyle w:val="ListBullet5"/>
      <w:lvlText w:val="–"/>
      <w:lvlJc w:val="left"/>
      <w:pPr>
        <w:tabs>
          <w:tab w:val="num" w:pos="2149"/>
        </w:tabs>
        <w:ind w:left="2149" w:hanging="357"/>
      </w:pPr>
      <w:rPr>
        <w:rFonts w:ascii="Arial" w:hAnsi="Arial" w:hint="default"/>
        <w:color w:val="auto"/>
      </w:rPr>
    </w:lvl>
    <w:lvl w:ilvl="5">
      <w:start w:val="1"/>
      <w:numFmt w:val="none"/>
      <w:lvlText w:val=""/>
      <w:lvlJc w:val="left"/>
      <w:pPr>
        <w:tabs>
          <w:tab w:val="num" w:pos="2409"/>
        </w:tabs>
        <w:ind w:left="2550" w:hanging="425"/>
      </w:pPr>
      <w:rPr>
        <w:rFonts w:hint="default"/>
      </w:rPr>
    </w:lvl>
    <w:lvl w:ilvl="6">
      <w:start w:val="1"/>
      <w:numFmt w:val="none"/>
      <w:lvlText w:val=""/>
      <w:lvlJc w:val="left"/>
      <w:pPr>
        <w:tabs>
          <w:tab w:val="num" w:pos="2834"/>
        </w:tabs>
        <w:ind w:left="2975" w:hanging="425"/>
      </w:pPr>
      <w:rPr>
        <w:rFonts w:hint="default"/>
      </w:rPr>
    </w:lvl>
    <w:lvl w:ilvl="7">
      <w:start w:val="1"/>
      <w:numFmt w:val="none"/>
      <w:lvlText w:val=""/>
      <w:lvlJc w:val="left"/>
      <w:pPr>
        <w:tabs>
          <w:tab w:val="num" w:pos="3259"/>
        </w:tabs>
        <w:ind w:left="3400" w:hanging="425"/>
      </w:pPr>
      <w:rPr>
        <w:rFonts w:hint="default"/>
      </w:rPr>
    </w:lvl>
    <w:lvl w:ilvl="8">
      <w:start w:val="1"/>
      <w:numFmt w:val="none"/>
      <w:lvlText w:val=""/>
      <w:lvlJc w:val="left"/>
      <w:pPr>
        <w:tabs>
          <w:tab w:val="num" w:pos="3684"/>
        </w:tabs>
        <w:ind w:left="3825" w:hanging="425"/>
      </w:pPr>
      <w:rPr>
        <w:rFonts w:hint="default"/>
      </w:rPr>
    </w:lvl>
  </w:abstractNum>
  <w:abstractNum w:abstractNumId="7"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8" w15:restartNumberingAfterBreak="0">
    <w:nsid w:val="2911260D"/>
    <w:multiLevelType w:val="multilevel"/>
    <w:tmpl w:val="6A781D88"/>
    <w:lvl w:ilvl="0">
      <w:start w:val="1"/>
      <w:numFmt w:val="decimal"/>
      <w:pStyle w:val="NotesNumbered"/>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976934"/>
    <w:multiLevelType w:val="multilevel"/>
    <w:tmpl w:val="C9881CB4"/>
    <w:name w:val="TableBullets"/>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0"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1" w15:restartNumberingAfterBreak="0">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12" w15:restartNumberingAfterBreak="0">
    <w:nsid w:val="4D4A646A"/>
    <w:multiLevelType w:val="hybridMultilevel"/>
    <w:tmpl w:val="08A85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F67232"/>
    <w:multiLevelType w:val="multilevel"/>
    <w:tmpl w:val="7E74CFC8"/>
    <w:lvl w:ilvl="0">
      <w:start w:val="1"/>
      <w:numFmt w:val="upperLetter"/>
      <w:lvlRestart w:val="0"/>
      <w:pStyle w:val="Heading8"/>
      <w:suff w:val="nothing"/>
      <w:lvlText w:val="Appendix %1"/>
      <w:lvlJc w:val="left"/>
      <w:pPr>
        <w:ind w:left="0" w:firstLine="0"/>
      </w:pPr>
      <w:rPr>
        <w:rFonts w:hint="default"/>
      </w:rPr>
    </w:lvl>
    <w:lvl w:ilvl="1">
      <w:start w:val="1"/>
      <w:numFmt w:val="decimal"/>
      <w:pStyle w:val="Heading9"/>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15" w15:restartNumberingAfterBreak="0">
    <w:nsid w:val="55AB489A"/>
    <w:multiLevelType w:val="multilevel"/>
    <w:tmpl w:val="CA269184"/>
    <w:lvl w:ilvl="0">
      <w:start w:val="5"/>
      <w:numFmt w:val="decimal"/>
      <w:lvlText w:val="%1."/>
      <w:lvlJc w:val="left"/>
      <w:pPr>
        <w:ind w:left="0" w:hanging="567"/>
      </w:pPr>
      <w:rPr>
        <w:rFonts w:ascii="Arial" w:hAnsi="Arial" w:cs="Arial" w:hint="default"/>
        <w:b/>
        <w:bCs/>
        <w:spacing w:val="-1"/>
        <w:sz w:val="22"/>
        <w:szCs w:val="22"/>
      </w:rPr>
    </w:lvl>
    <w:lvl w:ilvl="1">
      <w:start w:val="1"/>
      <w:numFmt w:val="decimal"/>
      <w:lvlText w:val="%1.%2"/>
      <w:lvlJc w:val="left"/>
      <w:pPr>
        <w:ind w:left="0" w:hanging="567"/>
      </w:pPr>
      <w:rPr>
        <w:rFonts w:ascii="Arial" w:hAnsi="Arial" w:cs="Arial" w:hint="default"/>
        <w:b/>
        <w:bCs/>
        <w:spacing w:val="-1"/>
        <w:w w:val="99"/>
        <w:sz w:val="20"/>
        <w:szCs w:val="20"/>
      </w:rPr>
    </w:lvl>
    <w:lvl w:ilvl="2">
      <w:numFmt w:val="bullet"/>
      <w:lvlText w:val="•"/>
      <w:lvlJc w:val="left"/>
      <w:pPr>
        <w:ind w:left="0" w:hanging="567"/>
      </w:pPr>
      <w:rPr>
        <w:rFonts w:ascii="Arial" w:hAnsi="Arial" w:hint="default"/>
        <w:b w:val="0"/>
        <w:w w:val="132"/>
        <w:sz w:val="16"/>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16" w15:restartNumberingAfterBreak="0">
    <w:nsid w:val="58741D25"/>
    <w:multiLevelType w:val="multilevel"/>
    <w:tmpl w:val="10107B4A"/>
    <w:name w:val="TableNumbering"/>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7"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8"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D0540A9"/>
    <w:multiLevelType w:val="multilevel"/>
    <w:tmpl w:val="680ADD20"/>
    <w:name w:val="MyAppendicesNumbering"/>
    <w:lvl w:ilvl="0">
      <w:start w:val="1"/>
      <w:numFmt w:val="upperLetter"/>
      <w:lvlText w:val="Appendix %1 "/>
      <w:lvlJc w:val="left"/>
      <w:pPr>
        <w:tabs>
          <w:tab w:val="num" w:pos="1701"/>
        </w:tabs>
        <w:ind w:left="1701" w:hanging="1701"/>
      </w:pPr>
      <w:rPr>
        <w:rFonts w:asciiTheme="majorHAnsi" w:hAnsiTheme="majorHAnsi" w:hint="default"/>
        <w:b/>
        <w:i w:val="0"/>
        <w:sz w:val="28"/>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0" w15:restartNumberingAfterBreak="0">
    <w:nsid w:val="67770D73"/>
    <w:multiLevelType w:val="hybridMultilevel"/>
    <w:tmpl w:val="60B2F7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D383DAC"/>
    <w:multiLevelType w:val="multilevel"/>
    <w:tmpl w:val="F9EECF1C"/>
    <w:lvl w:ilvl="0">
      <w:start w:val="1"/>
      <w:numFmt w:val="bullet"/>
      <w:lvlText w:val=""/>
      <w:lvlJc w:val="left"/>
      <w:pPr>
        <w:tabs>
          <w:tab w:val="num" w:pos="357"/>
        </w:tabs>
        <w:ind w:left="357" w:hanging="357"/>
      </w:pPr>
      <w:rPr>
        <w:rFonts w:ascii="Symbol" w:hAnsi="Symbol" w:hint="default"/>
        <w:color w:val="auto"/>
        <w:position w:val="0"/>
        <w:sz w:val="16"/>
      </w:rPr>
    </w:lvl>
    <w:lvl w:ilvl="1">
      <w:start w:val="5"/>
      <w:numFmt w:val="bullet"/>
      <w:lvlText w:val="–"/>
      <w:lvlJc w:val="left"/>
      <w:pPr>
        <w:tabs>
          <w:tab w:val="num" w:pos="1077"/>
        </w:tabs>
        <w:ind w:left="1077" w:hanging="357"/>
      </w:pPr>
      <w:rPr>
        <w:rFonts w:ascii="Arial" w:hAnsi="Arial" w:hint="default"/>
        <w:b w:val="0"/>
        <w:i w:val="0"/>
        <w:color w:val="auto"/>
        <w:position w:val="0"/>
        <w:sz w:val="20"/>
      </w:rPr>
    </w:lvl>
    <w:lvl w:ilvl="2">
      <w:start w:val="1"/>
      <w:numFmt w:val="bullet"/>
      <w:lvlText w:val="o"/>
      <w:lvlJc w:val="left"/>
      <w:pPr>
        <w:tabs>
          <w:tab w:val="num" w:pos="1435"/>
        </w:tabs>
        <w:ind w:left="1435" w:hanging="358"/>
      </w:pPr>
      <w:rPr>
        <w:rFonts w:ascii="Courier New" w:hAnsi="Courier New" w:hint="default"/>
        <w:b w:val="0"/>
        <w:i w:val="0"/>
        <w:color w:val="auto"/>
        <w:position w:val="2"/>
        <w:sz w:val="18"/>
      </w:rPr>
    </w:lvl>
    <w:lvl w:ilvl="3">
      <w:start w:val="1"/>
      <w:numFmt w:val="bullet"/>
      <w:lvlText w:val="–"/>
      <w:lvlJc w:val="left"/>
      <w:pPr>
        <w:tabs>
          <w:tab w:val="num" w:pos="1792"/>
        </w:tabs>
        <w:ind w:left="1792" w:hanging="357"/>
      </w:pPr>
      <w:rPr>
        <w:rFonts w:ascii="Arial" w:hAnsi="Arial" w:hint="default"/>
        <w:color w:val="auto"/>
      </w:rPr>
    </w:lvl>
    <w:lvl w:ilvl="4">
      <w:start w:val="1"/>
      <w:numFmt w:val="bullet"/>
      <w:lvlText w:val="–"/>
      <w:lvlJc w:val="left"/>
      <w:pPr>
        <w:tabs>
          <w:tab w:val="num" w:pos="2149"/>
        </w:tabs>
        <w:ind w:left="2149" w:hanging="357"/>
      </w:pPr>
      <w:rPr>
        <w:rFonts w:ascii="Arial" w:hAnsi="Arial" w:hint="default"/>
        <w:color w:val="auto"/>
      </w:rPr>
    </w:lvl>
    <w:lvl w:ilvl="5">
      <w:start w:val="1"/>
      <w:numFmt w:val="none"/>
      <w:lvlText w:val=""/>
      <w:lvlJc w:val="left"/>
      <w:pPr>
        <w:tabs>
          <w:tab w:val="num" w:pos="2409"/>
        </w:tabs>
        <w:ind w:left="2550" w:hanging="425"/>
      </w:pPr>
      <w:rPr>
        <w:rFonts w:hint="default"/>
      </w:rPr>
    </w:lvl>
    <w:lvl w:ilvl="6">
      <w:start w:val="1"/>
      <w:numFmt w:val="none"/>
      <w:lvlText w:val=""/>
      <w:lvlJc w:val="left"/>
      <w:pPr>
        <w:tabs>
          <w:tab w:val="num" w:pos="2834"/>
        </w:tabs>
        <w:ind w:left="2975" w:hanging="425"/>
      </w:pPr>
      <w:rPr>
        <w:rFonts w:hint="default"/>
      </w:rPr>
    </w:lvl>
    <w:lvl w:ilvl="7">
      <w:start w:val="1"/>
      <w:numFmt w:val="none"/>
      <w:lvlText w:val=""/>
      <w:lvlJc w:val="left"/>
      <w:pPr>
        <w:tabs>
          <w:tab w:val="num" w:pos="3259"/>
        </w:tabs>
        <w:ind w:left="3400" w:hanging="425"/>
      </w:pPr>
      <w:rPr>
        <w:rFonts w:hint="default"/>
      </w:rPr>
    </w:lvl>
    <w:lvl w:ilvl="8">
      <w:start w:val="1"/>
      <w:numFmt w:val="none"/>
      <w:lvlText w:val=""/>
      <w:lvlJc w:val="left"/>
      <w:pPr>
        <w:tabs>
          <w:tab w:val="num" w:pos="3684"/>
        </w:tabs>
        <w:ind w:left="3825" w:hanging="425"/>
      </w:pPr>
      <w:rPr>
        <w:rFonts w:hint="default"/>
      </w:rPr>
    </w:lvl>
  </w:abstractNum>
  <w:abstractNum w:abstractNumId="22" w15:restartNumberingAfterBreak="0">
    <w:nsid w:val="7E030DAE"/>
    <w:multiLevelType w:val="multilevel"/>
    <w:tmpl w:val="48706DD4"/>
    <w:lvl w:ilvl="0">
      <w:start w:val="1"/>
      <w:numFmt w:val="decimal"/>
      <w:pStyle w:val="ListNumber"/>
      <w:lvlText w:val="%1."/>
      <w:lvlJc w:val="left"/>
      <w:pPr>
        <w:tabs>
          <w:tab w:val="num" w:pos="357"/>
        </w:tabs>
        <w:ind w:left="357" w:hanging="357"/>
      </w:pPr>
      <w:rPr>
        <w:rFonts w:hint="default"/>
        <w:b w:val="0"/>
        <w:i w:val="0"/>
        <w:color w:val="auto"/>
        <w:sz w:val="20"/>
      </w:rPr>
    </w:lvl>
    <w:lvl w:ilvl="1">
      <w:start w:val="1"/>
      <w:numFmt w:val="lowerLetter"/>
      <w:pStyle w:val="ListNumber2"/>
      <w:lvlText w:val="%2."/>
      <w:lvlJc w:val="left"/>
      <w:pPr>
        <w:tabs>
          <w:tab w:val="num" w:pos="714"/>
        </w:tabs>
        <w:ind w:left="714" w:hanging="357"/>
      </w:pPr>
      <w:rPr>
        <w:rFonts w:hint="default"/>
        <w:b w:val="0"/>
        <w:i w:val="0"/>
        <w:color w:val="auto"/>
        <w:sz w:val="20"/>
      </w:rPr>
    </w:lvl>
    <w:lvl w:ilvl="2">
      <w:start w:val="1"/>
      <w:numFmt w:val="lowerRoman"/>
      <w:pStyle w:val="ListNumber3"/>
      <w:lvlText w:val="%3."/>
      <w:lvlJc w:val="left"/>
      <w:pPr>
        <w:tabs>
          <w:tab w:val="num" w:pos="1071"/>
        </w:tabs>
        <w:ind w:left="1071" w:hanging="357"/>
      </w:pPr>
      <w:rPr>
        <w:rFonts w:hint="default"/>
        <w:b w:val="0"/>
        <w:i w:val="0"/>
        <w:color w:val="auto"/>
        <w:sz w:val="20"/>
      </w:rPr>
    </w:lvl>
    <w:lvl w:ilvl="3">
      <w:start w:val="1"/>
      <w:numFmt w:val="upperLetter"/>
      <w:pStyle w:val="ListNumber4"/>
      <w:lvlText w:val="%4."/>
      <w:lvlJc w:val="left"/>
      <w:pPr>
        <w:tabs>
          <w:tab w:val="num" w:pos="1428"/>
        </w:tabs>
        <w:ind w:left="1428" w:hanging="357"/>
      </w:pPr>
      <w:rPr>
        <w:rFonts w:hint="default"/>
        <w:b w:val="0"/>
        <w:i w:val="0"/>
        <w:color w:val="auto"/>
      </w:rPr>
    </w:lvl>
    <w:lvl w:ilvl="4">
      <w:start w:val="1"/>
      <w:numFmt w:val="upperRoman"/>
      <w:pStyle w:val="ListNumber5"/>
      <w:lvlText w:val="%5."/>
      <w:lvlJc w:val="left"/>
      <w:pPr>
        <w:tabs>
          <w:tab w:val="num" w:pos="1785"/>
        </w:tabs>
        <w:ind w:left="1785" w:hanging="357"/>
      </w:pPr>
      <w:rPr>
        <w:rFonts w:hint="default"/>
        <w:b w:val="0"/>
        <w:i w:val="0"/>
        <w:color w:val="auto"/>
      </w:rPr>
    </w:lvl>
    <w:lvl w:ilvl="5">
      <w:start w:val="1"/>
      <w:numFmt w:val="none"/>
      <w:lvlText w:val=""/>
      <w:lvlJc w:val="righ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right"/>
      <w:pPr>
        <w:tabs>
          <w:tab w:val="num" w:pos="3213"/>
        </w:tabs>
        <w:ind w:left="3213" w:hanging="357"/>
      </w:pPr>
      <w:rPr>
        <w:rFonts w:hint="default"/>
      </w:rPr>
    </w:lvl>
  </w:abstractNum>
  <w:num w:numId="1">
    <w:abstractNumId w:val="7"/>
  </w:num>
  <w:num w:numId="2">
    <w:abstractNumId w:val="5"/>
  </w:num>
  <w:num w:numId="3">
    <w:abstractNumId w:val="22"/>
  </w:num>
  <w:num w:numId="4">
    <w:abstractNumId w:val="2"/>
  </w:num>
  <w:num w:numId="5">
    <w:abstractNumId w:val="8"/>
  </w:num>
  <w:num w:numId="6">
    <w:abstractNumId w:val="9"/>
  </w:num>
  <w:num w:numId="7">
    <w:abstractNumId w:val="16"/>
  </w:num>
  <w:num w:numId="8">
    <w:abstractNumId w:val="11"/>
  </w:num>
  <w:num w:numId="9">
    <w:abstractNumId w:val="13"/>
  </w:num>
  <w:num w:numId="10">
    <w:abstractNumId w:val="6"/>
  </w:num>
  <w:num w:numId="11">
    <w:abstractNumId w:val="21"/>
  </w:num>
  <w:num w:numId="12">
    <w:abstractNumId w:val="12"/>
  </w:num>
  <w:num w:numId="13">
    <w:abstractNumId w:val="6"/>
  </w:num>
  <w:num w:numId="14">
    <w:abstractNumId w:val="6"/>
  </w:num>
  <w:num w:numId="15">
    <w:abstractNumId w:val="6"/>
  </w:num>
  <w:num w:numId="16">
    <w:abstractNumId w:val="6"/>
  </w:num>
  <w:num w:numId="17">
    <w:abstractNumId w:val="1"/>
  </w:num>
  <w:num w:numId="18">
    <w:abstractNumId w:val="0"/>
  </w:num>
  <w:num w:numId="19">
    <w:abstractNumId w:val="6"/>
  </w:num>
  <w:num w:numId="20">
    <w:abstractNumId w:val="15"/>
  </w:num>
  <w:num w:numId="21">
    <w:abstractNumId w:val="20"/>
  </w:num>
  <w:num w:numId="22">
    <w:abstractNumId w:val="6"/>
  </w:num>
  <w:num w:numId="23">
    <w:abstractNumId w:val="6"/>
  </w:num>
  <w:num w:numId="2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 w:val="Level 4, 469 La Trobe Street Melbourne VIC 3000"/>
    <w:docVar w:name="Branch" w:val="Melbourne"/>
    <w:docVar w:name="Covers" w:val="1"/>
    <w:docVar w:name="CustomTemplates" w:val="True"/>
    <w:docVar w:name="Email" w:val="melbourne@spiire.com.au"/>
    <w:docVar w:name="Para" w:val="_x000d_"/>
    <w:docVar w:name="Phone" w:val="03 9993 7888"/>
    <w:docVar w:name="Postal" w:val="PO Box 16084 Melbourne VIC 8007"/>
    <w:docVar w:name="xAppendixName" w:val="Appendix"/>
  </w:docVars>
  <w:rsids>
    <w:rsidRoot w:val="008F1242"/>
    <w:rsid w:val="00000194"/>
    <w:rsid w:val="000035F6"/>
    <w:rsid w:val="00004327"/>
    <w:rsid w:val="00004810"/>
    <w:rsid w:val="00004A68"/>
    <w:rsid w:val="000105A9"/>
    <w:rsid w:val="000125A5"/>
    <w:rsid w:val="00013F44"/>
    <w:rsid w:val="000160DB"/>
    <w:rsid w:val="00020425"/>
    <w:rsid w:val="0002048A"/>
    <w:rsid w:val="00023619"/>
    <w:rsid w:val="000265EA"/>
    <w:rsid w:val="000343D3"/>
    <w:rsid w:val="00036D45"/>
    <w:rsid w:val="000374E9"/>
    <w:rsid w:val="00041613"/>
    <w:rsid w:val="00045783"/>
    <w:rsid w:val="00050713"/>
    <w:rsid w:val="00051D5C"/>
    <w:rsid w:val="00052454"/>
    <w:rsid w:val="0005252A"/>
    <w:rsid w:val="00056024"/>
    <w:rsid w:val="000574CC"/>
    <w:rsid w:val="00060B9F"/>
    <w:rsid w:val="000634B5"/>
    <w:rsid w:val="00065C6F"/>
    <w:rsid w:val="00066A4B"/>
    <w:rsid w:val="00067A55"/>
    <w:rsid w:val="00074EF6"/>
    <w:rsid w:val="000764DD"/>
    <w:rsid w:val="0007666C"/>
    <w:rsid w:val="00076CEC"/>
    <w:rsid w:val="00081CA1"/>
    <w:rsid w:val="00082CAC"/>
    <w:rsid w:val="00086400"/>
    <w:rsid w:val="00086C5B"/>
    <w:rsid w:val="00090D68"/>
    <w:rsid w:val="0009129D"/>
    <w:rsid w:val="00091E67"/>
    <w:rsid w:val="00093BFD"/>
    <w:rsid w:val="000A043A"/>
    <w:rsid w:val="000A0D39"/>
    <w:rsid w:val="000A1A10"/>
    <w:rsid w:val="000A2A5F"/>
    <w:rsid w:val="000A62EA"/>
    <w:rsid w:val="000A64D2"/>
    <w:rsid w:val="000A6AAB"/>
    <w:rsid w:val="000A71CB"/>
    <w:rsid w:val="000B07C0"/>
    <w:rsid w:val="000B59CB"/>
    <w:rsid w:val="000B5AC1"/>
    <w:rsid w:val="000B65EE"/>
    <w:rsid w:val="000B7A52"/>
    <w:rsid w:val="000C036C"/>
    <w:rsid w:val="000C043D"/>
    <w:rsid w:val="000C269E"/>
    <w:rsid w:val="000C3390"/>
    <w:rsid w:val="000C467B"/>
    <w:rsid w:val="000C782D"/>
    <w:rsid w:val="000C7BB4"/>
    <w:rsid w:val="000D01DB"/>
    <w:rsid w:val="000D1DA0"/>
    <w:rsid w:val="000D3881"/>
    <w:rsid w:val="000D5967"/>
    <w:rsid w:val="000D66AF"/>
    <w:rsid w:val="000D73BF"/>
    <w:rsid w:val="000D7F5B"/>
    <w:rsid w:val="000E0068"/>
    <w:rsid w:val="000E2E35"/>
    <w:rsid w:val="000E2F22"/>
    <w:rsid w:val="000E5431"/>
    <w:rsid w:val="000F1017"/>
    <w:rsid w:val="000F3362"/>
    <w:rsid w:val="000F47F5"/>
    <w:rsid w:val="000F4D26"/>
    <w:rsid w:val="000F59FB"/>
    <w:rsid w:val="000F5E55"/>
    <w:rsid w:val="000F6093"/>
    <w:rsid w:val="000F7466"/>
    <w:rsid w:val="001042E1"/>
    <w:rsid w:val="00104AC8"/>
    <w:rsid w:val="0011087C"/>
    <w:rsid w:val="00112EDB"/>
    <w:rsid w:val="0011371C"/>
    <w:rsid w:val="00114377"/>
    <w:rsid w:val="00114C3A"/>
    <w:rsid w:val="00116264"/>
    <w:rsid w:val="001176AC"/>
    <w:rsid w:val="001230A0"/>
    <w:rsid w:val="00124AB9"/>
    <w:rsid w:val="0013044E"/>
    <w:rsid w:val="001320DB"/>
    <w:rsid w:val="00133CEB"/>
    <w:rsid w:val="00137A24"/>
    <w:rsid w:val="00146947"/>
    <w:rsid w:val="00147141"/>
    <w:rsid w:val="0014722D"/>
    <w:rsid w:val="00152CE0"/>
    <w:rsid w:val="001536B2"/>
    <w:rsid w:val="00155B41"/>
    <w:rsid w:val="0015669A"/>
    <w:rsid w:val="001571C1"/>
    <w:rsid w:val="00157F04"/>
    <w:rsid w:val="00162508"/>
    <w:rsid w:val="0016271B"/>
    <w:rsid w:val="00164716"/>
    <w:rsid w:val="00166097"/>
    <w:rsid w:val="00166E6D"/>
    <w:rsid w:val="0017150E"/>
    <w:rsid w:val="001726D4"/>
    <w:rsid w:val="001750A0"/>
    <w:rsid w:val="001818D8"/>
    <w:rsid w:val="001827CC"/>
    <w:rsid w:val="00182D34"/>
    <w:rsid w:val="00183756"/>
    <w:rsid w:val="0018426D"/>
    <w:rsid w:val="00184490"/>
    <w:rsid w:val="001844C6"/>
    <w:rsid w:val="001845EF"/>
    <w:rsid w:val="00184B03"/>
    <w:rsid w:val="001854B5"/>
    <w:rsid w:val="001874D7"/>
    <w:rsid w:val="00190188"/>
    <w:rsid w:val="00191308"/>
    <w:rsid w:val="001942E7"/>
    <w:rsid w:val="00194B60"/>
    <w:rsid w:val="00195D19"/>
    <w:rsid w:val="001A3352"/>
    <w:rsid w:val="001A3695"/>
    <w:rsid w:val="001A3E0D"/>
    <w:rsid w:val="001B1992"/>
    <w:rsid w:val="001B1B2B"/>
    <w:rsid w:val="001B6D41"/>
    <w:rsid w:val="001B707A"/>
    <w:rsid w:val="001C145F"/>
    <w:rsid w:val="001C31C0"/>
    <w:rsid w:val="001C5692"/>
    <w:rsid w:val="001D39F8"/>
    <w:rsid w:val="001D3B02"/>
    <w:rsid w:val="001D5ACC"/>
    <w:rsid w:val="001D63D0"/>
    <w:rsid w:val="001E04BC"/>
    <w:rsid w:val="001E2412"/>
    <w:rsid w:val="001E3629"/>
    <w:rsid w:val="001E3E6C"/>
    <w:rsid w:val="001E6421"/>
    <w:rsid w:val="001E6674"/>
    <w:rsid w:val="001F302E"/>
    <w:rsid w:val="001F44D3"/>
    <w:rsid w:val="001F5040"/>
    <w:rsid w:val="001F5BF9"/>
    <w:rsid w:val="001F797E"/>
    <w:rsid w:val="0020269C"/>
    <w:rsid w:val="00202D57"/>
    <w:rsid w:val="002071C2"/>
    <w:rsid w:val="00207596"/>
    <w:rsid w:val="00211075"/>
    <w:rsid w:val="002146AD"/>
    <w:rsid w:val="0021645F"/>
    <w:rsid w:val="00216656"/>
    <w:rsid w:val="00223D65"/>
    <w:rsid w:val="00226225"/>
    <w:rsid w:val="00232D3E"/>
    <w:rsid w:val="00233B50"/>
    <w:rsid w:val="0023624D"/>
    <w:rsid w:val="00240884"/>
    <w:rsid w:val="0024161C"/>
    <w:rsid w:val="00243399"/>
    <w:rsid w:val="00243A45"/>
    <w:rsid w:val="002448CB"/>
    <w:rsid w:val="00247DAF"/>
    <w:rsid w:val="00247F6B"/>
    <w:rsid w:val="0025626D"/>
    <w:rsid w:val="00256560"/>
    <w:rsid w:val="00256624"/>
    <w:rsid w:val="00257F30"/>
    <w:rsid w:val="00260CB3"/>
    <w:rsid w:val="002627CE"/>
    <w:rsid w:val="00262ACE"/>
    <w:rsid w:val="00265C0D"/>
    <w:rsid w:val="0026655E"/>
    <w:rsid w:val="00266929"/>
    <w:rsid w:val="002715E9"/>
    <w:rsid w:val="0027240B"/>
    <w:rsid w:val="00272FAF"/>
    <w:rsid w:val="00274C38"/>
    <w:rsid w:val="00274DED"/>
    <w:rsid w:val="0027759D"/>
    <w:rsid w:val="00283EA9"/>
    <w:rsid w:val="002857D1"/>
    <w:rsid w:val="002953E2"/>
    <w:rsid w:val="00297C2D"/>
    <w:rsid w:val="002A0A44"/>
    <w:rsid w:val="002A11B8"/>
    <w:rsid w:val="002A175E"/>
    <w:rsid w:val="002A5062"/>
    <w:rsid w:val="002A7D81"/>
    <w:rsid w:val="002B118F"/>
    <w:rsid w:val="002B23F8"/>
    <w:rsid w:val="002B4A7C"/>
    <w:rsid w:val="002B6B22"/>
    <w:rsid w:val="002B7116"/>
    <w:rsid w:val="002B742D"/>
    <w:rsid w:val="002B78E8"/>
    <w:rsid w:val="002B790E"/>
    <w:rsid w:val="002B7B5A"/>
    <w:rsid w:val="002C02B3"/>
    <w:rsid w:val="002C130B"/>
    <w:rsid w:val="002C37A5"/>
    <w:rsid w:val="002D0F64"/>
    <w:rsid w:val="002D21C9"/>
    <w:rsid w:val="002D2577"/>
    <w:rsid w:val="002D2A80"/>
    <w:rsid w:val="002D2D1D"/>
    <w:rsid w:val="002D7AA5"/>
    <w:rsid w:val="002E0ED2"/>
    <w:rsid w:val="002E3000"/>
    <w:rsid w:val="002E34C5"/>
    <w:rsid w:val="002E3829"/>
    <w:rsid w:val="002E4E4D"/>
    <w:rsid w:val="002E5E0C"/>
    <w:rsid w:val="002E6528"/>
    <w:rsid w:val="002F3731"/>
    <w:rsid w:val="002F647B"/>
    <w:rsid w:val="00301647"/>
    <w:rsid w:val="0030259D"/>
    <w:rsid w:val="0030427C"/>
    <w:rsid w:val="003073B2"/>
    <w:rsid w:val="0031211F"/>
    <w:rsid w:val="00315198"/>
    <w:rsid w:val="00316DFD"/>
    <w:rsid w:val="003172A7"/>
    <w:rsid w:val="00317D2D"/>
    <w:rsid w:val="00325018"/>
    <w:rsid w:val="00325069"/>
    <w:rsid w:val="00325E0A"/>
    <w:rsid w:val="00326E64"/>
    <w:rsid w:val="00331625"/>
    <w:rsid w:val="00331931"/>
    <w:rsid w:val="003337C6"/>
    <w:rsid w:val="003347F7"/>
    <w:rsid w:val="00340F88"/>
    <w:rsid w:val="00341D4C"/>
    <w:rsid w:val="003425C3"/>
    <w:rsid w:val="00343100"/>
    <w:rsid w:val="00343F93"/>
    <w:rsid w:val="00346ADF"/>
    <w:rsid w:val="00347812"/>
    <w:rsid w:val="0035068B"/>
    <w:rsid w:val="0035206E"/>
    <w:rsid w:val="00361ECA"/>
    <w:rsid w:val="0036258B"/>
    <w:rsid w:val="00366E1B"/>
    <w:rsid w:val="00370000"/>
    <w:rsid w:val="003753F7"/>
    <w:rsid w:val="003756A1"/>
    <w:rsid w:val="003763C4"/>
    <w:rsid w:val="003803CA"/>
    <w:rsid w:val="00381FAC"/>
    <w:rsid w:val="003824AA"/>
    <w:rsid w:val="00382EA1"/>
    <w:rsid w:val="00383FF6"/>
    <w:rsid w:val="00386D96"/>
    <w:rsid w:val="0039477E"/>
    <w:rsid w:val="00396D03"/>
    <w:rsid w:val="003972DF"/>
    <w:rsid w:val="003A4666"/>
    <w:rsid w:val="003A7DFE"/>
    <w:rsid w:val="003A7E6D"/>
    <w:rsid w:val="003B1D62"/>
    <w:rsid w:val="003B2E0D"/>
    <w:rsid w:val="003B53BD"/>
    <w:rsid w:val="003B74BE"/>
    <w:rsid w:val="003B75ED"/>
    <w:rsid w:val="003C25F9"/>
    <w:rsid w:val="003C2C0D"/>
    <w:rsid w:val="003C2C66"/>
    <w:rsid w:val="003C300B"/>
    <w:rsid w:val="003C3B57"/>
    <w:rsid w:val="003D1B95"/>
    <w:rsid w:val="003D44EC"/>
    <w:rsid w:val="003D5307"/>
    <w:rsid w:val="003D70B4"/>
    <w:rsid w:val="003D70C8"/>
    <w:rsid w:val="003E1BAD"/>
    <w:rsid w:val="003E329B"/>
    <w:rsid w:val="003E4809"/>
    <w:rsid w:val="003E48F1"/>
    <w:rsid w:val="003E5011"/>
    <w:rsid w:val="003E55A4"/>
    <w:rsid w:val="003F009A"/>
    <w:rsid w:val="003F0C6C"/>
    <w:rsid w:val="003F1A32"/>
    <w:rsid w:val="003F38A2"/>
    <w:rsid w:val="003F3A15"/>
    <w:rsid w:val="003F5238"/>
    <w:rsid w:val="003F782D"/>
    <w:rsid w:val="004015D5"/>
    <w:rsid w:val="0040292D"/>
    <w:rsid w:val="00403475"/>
    <w:rsid w:val="0040427F"/>
    <w:rsid w:val="004045DB"/>
    <w:rsid w:val="0040743E"/>
    <w:rsid w:val="00407885"/>
    <w:rsid w:val="004100F3"/>
    <w:rsid w:val="00410151"/>
    <w:rsid w:val="00414C7D"/>
    <w:rsid w:val="00417333"/>
    <w:rsid w:val="004178B0"/>
    <w:rsid w:val="00417EBE"/>
    <w:rsid w:val="0042583F"/>
    <w:rsid w:val="00431B86"/>
    <w:rsid w:val="004335DB"/>
    <w:rsid w:val="00433F43"/>
    <w:rsid w:val="00436175"/>
    <w:rsid w:val="00437842"/>
    <w:rsid w:val="0044145F"/>
    <w:rsid w:val="004435BE"/>
    <w:rsid w:val="00452294"/>
    <w:rsid w:val="00452568"/>
    <w:rsid w:val="004547DD"/>
    <w:rsid w:val="004551B7"/>
    <w:rsid w:val="00455994"/>
    <w:rsid w:val="0045717B"/>
    <w:rsid w:val="0045796F"/>
    <w:rsid w:val="00460B70"/>
    <w:rsid w:val="00461991"/>
    <w:rsid w:val="004620C7"/>
    <w:rsid w:val="00463E1E"/>
    <w:rsid w:val="00466199"/>
    <w:rsid w:val="004664F8"/>
    <w:rsid w:val="00467742"/>
    <w:rsid w:val="00472EC8"/>
    <w:rsid w:val="004744DC"/>
    <w:rsid w:val="00475145"/>
    <w:rsid w:val="004753AF"/>
    <w:rsid w:val="00475624"/>
    <w:rsid w:val="00475F2F"/>
    <w:rsid w:val="00481819"/>
    <w:rsid w:val="00481A08"/>
    <w:rsid w:val="0048263F"/>
    <w:rsid w:val="00482D14"/>
    <w:rsid w:val="0048370C"/>
    <w:rsid w:val="00484F7A"/>
    <w:rsid w:val="0048667B"/>
    <w:rsid w:val="00487817"/>
    <w:rsid w:val="00490510"/>
    <w:rsid w:val="00494963"/>
    <w:rsid w:val="00494D37"/>
    <w:rsid w:val="004A3194"/>
    <w:rsid w:val="004A5A44"/>
    <w:rsid w:val="004B2721"/>
    <w:rsid w:val="004B40AB"/>
    <w:rsid w:val="004B5875"/>
    <w:rsid w:val="004C118A"/>
    <w:rsid w:val="004C2263"/>
    <w:rsid w:val="004C4381"/>
    <w:rsid w:val="004C6BD5"/>
    <w:rsid w:val="004C6E0D"/>
    <w:rsid w:val="004D085E"/>
    <w:rsid w:val="004D3ACE"/>
    <w:rsid w:val="004D4021"/>
    <w:rsid w:val="004D5882"/>
    <w:rsid w:val="004E08E2"/>
    <w:rsid w:val="004E2E7E"/>
    <w:rsid w:val="004E60F4"/>
    <w:rsid w:val="004E78B5"/>
    <w:rsid w:val="004F03F3"/>
    <w:rsid w:val="004F0FB3"/>
    <w:rsid w:val="004F6B8D"/>
    <w:rsid w:val="00500C6B"/>
    <w:rsid w:val="005021BD"/>
    <w:rsid w:val="00503045"/>
    <w:rsid w:val="00503F05"/>
    <w:rsid w:val="00504037"/>
    <w:rsid w:val="005040D3"/>
    <w:rsid w:val="005047D7"/>
    <w:rsid w:val="00507966"/>
    <w:rsid w:val="00510E09"/>
    <w:rsid w:val="0051177F"/>
    <w:rsid w:val="00513D22"/>
    <w:rsid w:val="00520150"/>
    <w:rsid w:val="005237D0"/>
    <w:rsid w:val="00531BE4"/>
    <w:rsid w:val="00532360"/>
    <w:rsid w:val="005327B9"/>
    <w:rsid w:val="0053703D"/>
    <w:rsid w:val="00542301"/>
    <w:rsid w:val="005423F5"/>
    <w:rsid w:val="00542B98"/>
    <w:rsid w:val="00543E9E"/>
    <w:rsid w:val="00544D97"/>
    <w:rsid w:val="005516A4"/>
    <w:rsid w:val="00553B3D"/>
    <w:rsid w:val="005542F9"/>
    <w:rsid w:val="00554A12"/>
    <w:rsid w:val="00560B95"/>
    <w:rsid w:val="00565168"/>
    <w:rsid w:val="005664B7"/>
    <w:rsid w:val="00566E04"/>
    <w:rsid w:val="005727C3"/>
    <w:rsid w:val="00573E71"/>
    <w:rsid w:val="005808C1"/>
    <w:rsid w:val="00582406"/>
    <w:rsid w:val="00582B69"/>
    <w:rsid w:val="005916FB"/>
    <w:rsid w:val="00593334"/>
    <w:rsid w:val="0059378B"/>
    <w:rsid w:val="00593EF8"/>
    <w:rsid w:val="00595594"/>
    <w:rsid w:val="005A09FD"/>
    <w:rsid w:val="005A46E2"/>
    <w:rsid w:val="005B0680"/>
    <w:rsid w:val="005B5DA0"/>
    <w:rsid w:val="005B6B22"/>
    <w:rsid w:val="005C0DAF"/>
    <w:rsid w:val="005C1E38"/>
    <w:rsid w:val="005C3AFE"/>
    <w:rsid w:val="005C3EF5"/>
    <w:rsid w:val="005D21B8"/>
    <w:rsid w:val="005D3BC3"/>
    <w:rsid w:val="005E69D4"/>
    <w:rsid w:val="005F277D"/>
    <w:rsid w:val="005F2FD2"/>
    <w:rsid w:val="005F3BFD"/>
    <w:rsid w:val="005F43CC"/>
    <w:rsid w:val="005F4F76"/>
    <w:rsid w:val="006039DD"/>
    <w:rsid w:val="00603AF2"/>
    <w:rsid w:val="00603CE8"/>
    <w:rsid w:val="00604B4C"/>
    <w:rsid w:val="00605ECF"/>
    <w:rsid w:val="00607178"/>
    <w:rsid w:val="00610636"/>
    <w:rsid w:val="00612169"/>
    <w:rsid w:val="0061394B"/>
    <w:rsid w:val="00616561"/>
    <w:rsid w:val="00616D97"/>
    <w:rsid w:val="00617B51"/>
    <w:rsid w:val="00622CE8"/>
    <w:rsid w:val="00623492"/>
    <w:rsid w:val="00624360"/>
    <w:rsid w:val="006310A2"/>
    <w:rsid w:val="00632211"/>
    <w:rsid w:val="00632F36"/>
    <w:rsid w:val="00633DEB"/>
    <w:rsid w:val="006364F7"/>
    <w:rsid w:val="0063799B"/>
    <w:rsid w:val="00637E93"/>
    <w:rsid w:val="00641ED0"/>
    <w:rsid w:val="006451D0"/>
    <w:rsid w:val="006473C2"/>
    <w:rsid w:val="00650F8A"/>
    <w:rsid w:val="0065751D"/>
    <w:rsid w:val="0066034F"/>
    <w:rsid w:val="0066072A"/>
    <w:rsid w:val="00663073"/>
    <w:rsid w:val="00663F50"/>
    <w:rsid w:val="00664075"/>
    <w:rsid w:val="00665B44"/>
    <w:rsid w:val="00672F1B"/>
    <w:rsid w:val="006730D3"/>
    <w:rsid w:val="0067478C"/>
    <w:rsid w:val="006757AD"/>
    <w:rsid w:val="006769CB"/>
    <w:rsid w:val="00677476"/>
    <w:rsid w:val="00677CF9"/>
    <w:rsid w:val="006838F2"/>
    <w:rsid w:val="00685CEE"/>
    <w:rsid w:val="00691348"/>
    <w:rsid w:val="00691F19"/>
    <w:rsid w:val="006A0EE1"/>
    <w:rsid w:val="006A384C"/>
    <w:rsid w:val="006A69CB"/>
    <w:rsid w:val="006A741E"/>
    <w:rsid w:val="006B0408"/>
    <w:rsid w:val="006B2781"/>
    <w:rsid w:val="006B286A"/>
    <w:rsid w:val="006B36BE"/>
    <w:rsid w:val="006B45FE"/>
    <w:rsid w:val="006B4CED"/>
    <w:rsid w:val="006B511E"/>
    <w:rsid w:val="006B6A6F"/>
    <w:rsid w:val="006B772C"/>
    <w:rsid w:val="006C287F"/>
    <w:rsid w:val="006C5FC0"/>
    <w:rsid w:val="006C6F24"/>
    <w:rsid w:val="006D1319"/>
    <w:rsid w:val="006D147C"/>
    <w:rsid w:val="006D2896"/>
    <w:rsid w:val="006D35DB"/>
    <w:rsid w:val="006D4A40"/>
    <w:rsid w:val="006D51BE"/>
    <w:rsid w:val="006E0FAB"/>
    <w:rsid w:val="006E1136"/>
    <w:rsid w:val="006E6D63"/>
    <w:rsid w:val="006F04BD"/>
    <w:rsid w:val="006F1DED"/>
    <w:rsid w:val="006F4220"/>
    <w:rsid w:val="006F7104"/>
    <w:rsid w:val="00701020"/>
    <w:rsid w:val="007011CA"/>
    <w:rsid w:val="00701265"/>
    <w:rsid w:val="0070336B"/>
    <w:rsid w:val="00703CB5"/>
    <w:rsid w:val="00703CE8"/>
    <w:rsid w:val="00704C1B"/>
    <w:rsid w:val="007059EA"/>
    <w:rsid w:val="0070638A"/>
    <w:rsid w:val="00706B49"/>
    <w:rsid w:val="007113ED"/>
    <w:rsid w:val="00712433"/>
    <w:rsid w:val="00715639"/>
    <w:rsid w:val="00717478"/>
    <w:rsid w:val="00722328"/>
    <w:rsid w:val="0072483E"/>
    <w:rsid w:val="00724E16"/>
    <w:rsid w:val="007257E3"/>
    <w:rsid w:val="00727F09"/>
    <w:rsid w:val="00732488"/>
    <w:rsid w:val="0073663C"/>
    <w:rsid w:val="00737F14"/>
    <w:rsid w:val="00744138"/>
    <w:rsid w:val="00745894"/>
    <w:rsid w:val="007475B7"/>
    <w:rsid w:val="00747643"/>
    <w:rsid w:val="00751956"/>
    <w:rsid w:val="00753CBF"/>
    <w:rsid w:val="0075649A"/>
    <w:rsid w:val="00756864"/>
    <w:rsid w:val="00760D0A"/>
    <w:rsid w:val="00762184"/>
    <w:rsid w:val="00762550"/>
    <w:rsid w:val="00764D97"/>
    <w:rsid w:val="007661B9"/>
    <w:rsid w:val="007663EC"/>
    <w:rsid w:val="00766D74"/>
    <w:rsid w:val="007706BC"/>
    <w:rsid w:val="00772DF7"/>
    <w:rsid w:val="007756CB"/>
    <w:rsid w:val="00781463"/>
    <w:rsid w:val="00781783"/>
    <w:rsid w:val="00781974"/>
    <w:rsid w:val="00782A2E"/>
    <w:rsid w:val="007837DE"/>
    <w:rsid w:val="00783FF2"/>
    <w:rsid w:val="00787561"/>
    <w:rsid w:val="00787BEB"/>
    <w:rsid w:val="007909A5"/>
    <w:rsid w:val="00792D28"/>
    <w:rsid w:val="007B1032"/>
    <w:rsid w:val="007B420F"/>
    <w:rsid w:val="007B6990"/>
    <w:rsid w:val="007B71B3"/>
    <w:rsid w:val="007B724E"/>
    <w:rsid w:val="007C22E7"/>
    <w:rsid w:val="007C42C1"/>
    <w:rsid w:val="007C5053"/>
    <w:rsid w:val="007C6D10"/>
    <w:rsid w:val="007D59C9"/>
    <w:rsid w:val="007D59F2"/>
    <w:rsid w:val="007D6B92"/>
    <w:rsid w:val="007E0199"/>
    <w:rsid w:val="007E0CF1"/>
    <w:rsid w:val="007E16E5"/>
    <w:rsid w:val="007E1C59"/>
    <w:rsid w:val="007F1526"/>
    <w:rsid w:val="007F17D1"/>
    <w:rsid w:val="007F1A74"/>
    <w:rsid w:val="007F2AD9"/>
    <w:rsid w:val="007F360E"/>
    <w:rsid w:val="007F62CF"/>
    <w:rsid w:val="007F7562"/>
    <w:rsid w:val="007F78E6"/>
    <w:rsid w:val="00801064"/>
    <w:rsid w:val="00801DBE"/>
    <w:rsid w:val="00803778"/>
    <w:rsid w:val="00805BCE"/>
    <w:rsid w:val="0080617B"/>
    <w:rsid w:val="008078A9"/>
    <w:rsid w:val="0081135E"/>
    <w:rsid w:val="00812C03"/>
    <w:rsid w:val="0081324A"/>
    <w:rsid w:val="008134B5"/>
    <w:rsid w:val="008145A3"/>
    <w:rsid w:val="008145DD"/>
    <w:rsid w:val="008177C6"/>
    <w:rsid w:val="00817B01"/>
    <w:rsid w:val="0082411F"/>
    <w:rsid w:val="00824C66"/>
    <w:rsid w:val="008257FB"/>
    <w:rsid w:val="008263F2"/>
    <w:rsid w:val="00830A76"/>
    <w:rsid w:val="00831C65"/>
    <w:rsid w:val="008343EF"/>
    <w:rsid w:val="008346EA"/>
    <w:rsid w:val="00834C64"/>
    <w:rsid w:val="00835C6A"/>
    <w:rsid w:val="00840F2D"/>
    <w:rsid w:val="008473E4"/>
    <w:rsid w:val="00852D2C"/>
    <w:rsid w:val="00853F2C"/>
    <w:rsid w:val="008625C9"/>
    <w:rsid w:val="00864874"/>
    <w:rsid w:val="0086499C"/>
    <w:rsid w:val="00864D16"/>
    <w:rsid w:val="00867D73"/>
    <w:rsid w:val="00870A00"/>
    <w:rsid w:val="008717E0"/>
    <w:rsid w:val="008719A5"/>
    <w:rsid w:val="00873815"/>
    <w:rsid w:val="008802B7"/>
    <w:rsid w:val="00880E76"/>
    <w:rsid w:val="00884FFC"/>
    <w:rsid w:val="008857B7"/>
    <w:rsid w:val="00890263"/>
    <w:rsid w:val="00894DB9"/>
    <w:rsid w:val="0089760C"/>
    <w:rsid w:val="008A0940"/>
    <w:rsid w:val="008A4B37"/>
    <w:rsid w:val="008A67A7"/>
    <w:rsid w:val="008A6B90"/>
    <w:rsid w:val="008A7EC1"/>
    <w:rsid w:val="008B10A3"/>
    <w:rsid w:val="008C2659"/>
    <w:rsid w:val="008C29E4"/>
    <w:rsid w:val="008C2CF6"/>
    <w:rsid w:val="008C4EDA"/>
    <w:rsid w:val="008C6D20"/>
    <w:rsid w:val="008D118E"/>
    <w:rsid w:val="008D27EC"/>
    <w:rsid w:val="008D2A7D"/>
    <w:rsid w:val="008D4D8C"/>
    <w:rsid w:val="008D53CB"/>
    <w:rsid w:val="008D5739"/>
    <w:rsid w:val="008D5D50"/>
    <w:rsid w:val="008D6CEE"/>
    <w:rsid w:val="008E0AAD"/>
    <w:rsid w:val="008E1714"/>
    <w:rsid w:val="008E1A05"/>
    <w:rsid w:val="008E3B77"/>
    <w:rsid w:val="008E4978"/>
    <w:rsid w:val="008E4B5F"/>
    <w:rsid w:val="008E59B3"/>
    <w:rsid w:val="008E635C"/>
    <w:rsid w:val="008E6956"/>
    <w:rsid w:val="008E7E66"/>
    <w:rsid w:val="008F1242"/>
    <w:rsid w:val="008F2B26"/>
    <w:rsid w:val="008F512B"/>
    <w:rsid w:val="00900C0C"/>
    <w:rsid w:val="0091073A"/>
    <w:rsid w:val="00910879"/>
    <w:rsid w:val="00912521"/>
    <w:rsid w:val="00920056"/>
    <w:rsid w:val="009202A6"/>
    <w:rsid w:val="009232A6"/>
    <w:rsid w:val="0092562A"/>
    <w:rsid w:val="0093292E"/>
    <w:rsid w:val="009337AC"/>
    <w:rsid w:val="00936FA6"/>
    <w:rsid w:val="00940A90"/>
    <w:rsid w:val="009411B9"/>
    <w:rsid w:val="009435EC"/>
    <w:rsid w:val="00943D1A"/>
    <w:rsid w:val="009445B6"/>
    <w:rsid w:val="009446B4"/>
    <w:rsid w:val="00945CD2"/>
    <w:rsid w:val="0094658C"/>
    <w:rsid w:val="009467D9"/>
    <w:rsid w:val="00946816"/>
    <w:rsid w:val="00947A18"/>
    <w:rsid w:val="009507FC"/>
    <w:rsid w:val="00952061"/>
    <w:rsid w:val="0095276B"/>
    <w:rsid w:val="00952E11"/>
    <w:rsid w:val="00953333"/>
    <w:rsid w:val="00964840"/>
    <w:rsid w:val="00964BBF"/>
    <w:rsid w:val="00970331"/>
    <w:rsid w:val="00971624"/>
    <w:rsid w:val="0097248E"/>
    <w:rsid w:val="00973242"/>
    <w:rsid w:val="00973EB7"/>
    <w:rsid w:val="0097651A"/>
    <w:rsid w:val="009766A2"/>
    <w:rsid w:val="009773C9"/>
    <w:rsid w:val="00977AB7"/>
    <w:rsid w:val="00980559"/>
    <w:rsid w:val="0098228C"/>
    <w:rsid w:val="009832DC"/>
    <w:rsid w:val="009840C0"/>
    <w:rsid w:val="00984322"/>
    <w:rsid w:val="009848DE"/>
    <w:rsid w:val="00986822"/>
    <w:rsid w:val="00990EE2"/>
    <w:rsid w:val="00993EF6"/>
    <w:rsid w:val="0099409A"/>
    <w:rsid w:val="009A2C7E"/>
    <w:rsid w:val="009A4145"/>
    <w:rsid w:val="009A4954"/>
    <w:rsid w:val="009A5206"/>
    <w:rsid w:val="009A5A0E"/>
    <w:rsid w:val="009A7701"/>
    <w:rsid w:val="009A78D4"/>
    <w:rsid w:val="009B0FBD"/>
    <w:rsid w:val="009B1397"/>
    <w:rsid w:val="009B3540"/>
    <w:rsid w:val="009B3B6E"/>
    <w:rsid w:val="009B52BA"/>
    <w:rsid w:val="009C016A"/>
    <w:rsid w:val="009C058E"/>
    <w:rsid w:val="009C27D3"/>
    <w:rsid w:val="009C664B"/>
    <w:rsid w:val="009C76BC"/>
    <w:rsid w:val="009D01DD"/>
    <w:rsid w:val="009D11B3"/>
    <w:rsid w:val="009D1D76"/>
    <w:rsid w:val="009D2186"/>
    <w:rsid w:val="009D246B"/>
    <w:rsid w:val="009D4706"/>
    <w:rsid w:val="009E0460"/>
    <w:rsid w:val="009E1A8E"/>
    <w:rsid w:val="009E2EA2"/>
    <w:rsid w:val="009E51E9"/>
    <w:rsid w:val="009E6F06"/>
    <w:rsid w:val="009E7348"/>
    <w:rsid w:val="009F28C7"/>
    <w:rsid w:val="009F332A"/>
    <w:rsid w:val="009F71AB"/>
    <w:rsid w:val="009F7F58"/>
    <w:rsid w:val="00A037E2"/>
    <w:rsid w:val="00A05B0B"/>
    <w:rsid w:val="00A102D1"/>
    <w:rsid w:val="00A10C27"/>
    <w:rsid w:val="00A13BA1"/>
    <w:rsid w:val="00A158EC"/>
    <w:rsid w:val="00A20D7A"/>
    <w:rsid w:val="00A215CB"/>
    <w:rsid w:val="00A23A5B"/>
    <w:rsid w:val="00A2568B"/>
    <w:rsid w:val="00A272A7"/>
    <w:rsid w:val="00A30C5B"/>
    <w:rsid w:val="00A32C09"/>
    <w:rsid w:val="00A33520"/>
    <w:rsid w:val="00A35D0A"/>
    <w:rsid w:val="00A35E69"/>
    <w:rsid w:val="00A3606E"/>
    <w:rsid w:val="00A42B29"/>
    <w:rsid w:val="00A451A2"/>
    <w:rsid w:val="00A46F6D"/>
    <w:rsid w:val="00A46FFA"/>
    <w:rsid w:val="00A51A13"/>
    <w:rsid w:val="00A51E51"/>
    <w:rsid w:val="00A547B3"/>
    <w:rsid w:val="00A55C44"/>
    <w:rsid w:val="00A61A2B"/>
    <w:rsid w:val="00A62989"/>
    <w:rsid w:val="00A63094"/>
    <w:rsid w:val="00A648A0"/>
    <w:rsid w:val="00A65B67"/>
    <w:rsid w:val="00A677D1"/>
    <w:rsid w:val="00A67A2C"/>
    <w:rsid w:val="00A70AE6"/>
    <w:rsid w:val="00A71D1D"/>
    <w:rsid w:val="00A73F7E"/>
    <w:rsid w:val="00A762C2"/>
    <w:rsid w:val="00A76776"/>
    <w:rsid w:val="00A769E9"/>
    <w:rsid w:val="00A76F7E"/>
    <w:rsid w:val="00A82495"/>
    <w:rsid w:val="00A82DC0"/>
    <w:rsid w:val="00A91763"/>
    <w:rsid w:val="00A94064"/>
    <w:rsid w:val="00A97EF3"/>
    <w:rsid w:val="00AA318A"/>
    <w:rsid w:val="00AB36A1"/>
    <w:rsid w:val="00AB4571"/>
    <w:rsid w:val="00AC001C"/>
    <w:rsid w:val="00AC277F"/>
    <w:rsid w:val="00AC6A9B"/>
    <w:rsid w:val="00AD1B5F"/>
    <w:rsid w:val="00AD28F7"/>
    <w:rsid w:val="00AD2CD6"/>
    <w:rsid w:val="00AD3168"/>
    <w:rsid w:val="00AD5316"/>
    <w:rsid w:val="00AD57A8"/>
    <w:rsid w:val="00AE1158"/>
    <w:rsid w:val="00AE11FA"/>
    <w:rsid w:val="00AE1838"/>
    <w:rsid w:val="00AE1E5F"/>
    <w:rsid w:val="00AE369B"/>
    <w:rsid w:val="00AE4ABE"/>
    <w:rsid w:val="00AE4D23"/>
    <w:rsid w:val="00AE5749"/>
    <w:rsid w:val="00AE6FD4"/>
    <w:rsid w:val="00AE752E"/>
    <w:rsid w:val="00AF1E3A"/>
    <w:rsid w:val="00AF1F43"/>
    <w:rsid w:val="00AF28CA"/>
    <w:rsid w:val="00AF5F7A"/>
    <w:rsid w:val="00B01604"/>
    <w:rsid w:val="00B0423B"/>
    <w:rsid w:val="00B149D2"/>
    <w:rsid w:val="00B16D88"/>
    <w:rsid w:val="00B16E6E"/>
    <w:rsid w:val="00B202A1"/>
    <w:rsid w:val="00B213F2"/>
    <w:rsid w:val="00B26540"/>
    <w:rsid w:val="00B316A1"/>
    <w:rsid w:val="00B34F72"/>
    <w:rsid w:val="00B35B06"/>
    <w:rsid w:val="00B36966"/>
    <w:rsid w:val="00B37969"/>
    <w:rsid w:val="00B4269D"/>
    <w:rsid w:val="00B4280D"/>
    <w:rsid w:val="00B43659"/>
    <w:rsid w:val="00B43753"/>
    <w:rsid w:val="00B50B42"/>
    <w:rsid w:val="00B51E7B"/>
    <w:rsid w:val="00B52A44"/>
    <w:rsid w:val="00B531EB"/>
    <w:rsid w:val="00B54DEE"/>
    <w:rsid w:val="00B57880"/>
    <w:rsid w:val="00B60235"/>
    <w:rsid w:val="00B60C9E"/>
    <w:rsid w:val="00B612D2"/>
    <w:rsid w:val="00B617FF"/>
    <w:rsid w:val="00B620F0"/>
    <w:rsid w:val="00B63EF2"/>
    <w:rsid w:val="00B64F42"/>
    <w:rsid w:val="00B65B86"/>
    <w:rsid w:val="00B66B79"/>
    <w:rsid w:val="00B67462"/>
    <w:rsid w:val="00B6778A"/>
    <w:rsid w:val="00B713CB"/>
    <w:rsid w:val="00B71976"/>
    <w:rsid w:val="00B7215D"/>
    <w:rsid w:val="00B747CF"/>
    <w:rsid w:val="00B803CA"/>
    <w:rsid w:val="00B80A33"/>
    <w:rsid w:val="00B84FDB"/>
    <w:rsid w:val="00B91935"/>
    <w:rsid w:val="00B93DAB"/>
    <w:rsid w:val="00B96973"/>
    <w:rsid w:val="00BA1296"/>
    <w:rsid w:val="00BA1355"/>
    <w:rsid w:val="00BA2314"/>
    <w:rsid w:val="00BA4ED5"/>
    <w:rsid w:val="00BB75D1"/>
    <w:rsid w:val="00BB78B1"/>
    <w:rsid w:val="00BC1B43"/>
    <w:rsid w:val="00BC3A68"/>
    <w:rsid w:val="00BC5397"/>
    <w:rsid w:val="00BC53DE"/>
    <w:rsid w:val="00BC674F"/>
    <w:rsid w:val="00BC69FC"/>
    <w:rsid w:val="00BC6D91"/>
    <w:rsid w:val="00BC79F3"/>
    <w:rsid w:val="00BD17E8"/>
    <w:rsid w:val="00BD1E9F"/>
    <w:rsid w:val="00BD76DA"/>
    <w:rsid w:val="00BE174A"/>
    <w:rsid w:val="00BE29C2"/>
    <w:rsid w:val="00BE489A"/>
    <w:rsid w:val="00BE5933"/>
    <w:rsid w:val="00BE63D2"/>
    <w:rsid w:val="00BF0BFA"/>
    <w:rsid w:val="00BF56F0"/>
    <w:rsid w:val="00BF6B7F"/>
    <w:rsid w:val="00BF7E14"/>
    <w:rsid w:val="00C02F28"/>
    <w:rsid w:val="00C06464"/>
    <w:rsid w:val="00C112D1"/>
    <w:rsid w:val="00C11ECD"/>
    <w:rsid w:val="00C15C6A"/>
    <w:rsid w:val="00C15ECF"/>
    <w:rsid w:val="00C162DB"/>
    <w:rsid w:val="00C20DFF"/>
    <w:rsid w:val="00C2398B"/>
    <w:rsid w:val="00C25EC4"/>
    <w:rsid w:val="00C263F1"/>
    <w:rsid w:val="00C27679"/>
    <w:rsid w:val="00C31760"/>
    <w:rsid w:val="00C32994"/>
    <w:rsid w:val="00C339C7"/>
    <w:rsid w:val="00C37DCF"/>
    <w:rsid w:val="00C44908"/>
    <w:rsid w:val="00C54AF2"/>
    <w:rsid w:val="00C55251"/>
    <w:rsid w:val="00C554B5"/>
    <w:rsid w:val="00C57A78"/>
    <w:rsid w:val="00C6084A"/>
    <w:rsid w:val="00C65F8D"/>
    <w:rsid w:val="00C70F76"/>
    <w:rsid w:val="00C725CF"/>
    <w:rsid w:val="00C74225"/>
    <w:rsid w:val="00C743EE"/>
    <w:rsid w:val="00C77EF7"/>
    <w:rsid w:val="00C8043D"/>
    <w:rsid w:val="00C80953"/>
    <w:rsid w:val="00C82D8F"/>
    <w:rsid w:val="00C843AE"/>
    <w:rsid w:val="00C84519"/>
    <w:rsid w:val="00C847FA"/>
    <w:rsid w:val="00C8647A"/>
    <w:rsid w:val="00C86516"/>
    <w:rsid w:val="00C91A42"/>
    <w:rsid w:val="00C94844"/>
    <w:rsid w:val="00C96FF1"/>
    <w:rsid w:val="00CA1BF5"/>
    <w:rsid w:val="00CA2E68"/>
    <w:rsid w:val="00CA4B34"/>
    <w:rsid w:val="00CA74E0"/>
    <w:rsid w:val="00CA7B39"/>
    <w:rsid w:val="00CB0DE0"/>
    <w:rsid w:val="00CB2F0A"/>
    <w:rsid w:val="00CB482A"/>
    <w:rsid w:val="00CC3393"/>
    <w:rsid w:val="00CC4726"/>
    <w:rsid w:val="00CC5633"/>
    <w:rsid w:val="00CC6734"/>
    <w:rsid w:val="00CD1669"/>
    <w:rsid w:val="00CD1992"/>
    <w:rsid w:val="00CD2BF8"/>
    <w:rsid w:val="00CD3943"/>
    <w:rsid w:val="00CD6538"/>
    <w:rsid w:val="00CD7E51"/>
    <w:rsid w:val="00CE0671"/>
    <w:rsid w:val="00CE156E"/>
    <w:rsid w:val="00CE2BB8"/>
    <w:rsid w:val="00CE4C6C"/>
    <w:rsid w:val="00CF346F"/>
    <w:rsid w:val="00CF58FE"/>
    <w:rsid w:val="00CF5F17"/>
    <w:rsid w:val="00CF6A86"/>
    <w:rsid w:val="00D0206E"/>
    <w:rsid w:val="00D04112"/>
    <w:rsid w:val="00D049BD"/>
    <w:rsid w:val="00D05169"/>
    <w:rsid w:val="00D06726"/>
    <w:rsid w:val="00D10CCF"/>
    <w:rsid w:val="00D13148"/>
    <w:rsid w:val="00D13B54"/>
    <w:rsid w:val="00D15798"/>
    <w:rsid w:val="00D17349"/>
    <w:rsid w:val="00D21666"/>
    <w:rsid w:val="00D22E4F"/>
    <w:rsid w:val="00D2321D"/>
    <w:rsid w:val="00D2427A"/>
    <w:rsid w:val="00D3295B"/>
    <w:rsid w:val="00D32BB7"/>
    <w:rsid w:val="00D333B0"/>
    <w:rsid w:val="00D33449"/>
    <w:rsid w:val="00D345BA"/>
    <w:rsid w:val="00D35BC8"/>
    <w:rsid w:val="00D3669C"/>
    <w:rsid w:val="00D36ABE"/>
    <w:rsid w:val="00D437EF"/>
    <w:rsid w:val="00D43D10"/>
    <w:rsid w:val="00D4710B"/>
    <w:rsid w:val="00D5184A"/>
    <w:rsid w:val="00D51E2C"/>
    <w:rsid w:val="00D541EE"/>
    <w:rsid w:val="00D570AD"/>
    <w:rsid w:val="00D5772F"/>
    <w:rsid w:val="00D57DDF"/>
    <w:rsid w:val="00D72DAB"/>
    <w:rsid w:val="00D741BC"/>
    <w:rsid w:val="00D8387E"/>
    <w:rsid w:val="00D85B09"/>
    <w:rsid w:val="00D870B7"/>
    <w:rsid w:val="00D9145B"/>
    <w:rsid w:val="00D94560"/>
    <w:rsid w:val="00D95BF2"/>
    <w:rsid w:val="00D95EA5"/>
    <w:rsid w:val="00D96B71"/>
    <w:rsid w:val="00D97BBC"/>
    <w:rsid w:val="00D97F67"/>
    <w:rsid w:val="00DA0443"/>
    <w:rsid w:val="00DA0696"/>
    <w:rsid w:val="00DA0AC9"/>
    <w:rsid w:val="00DA0C39"/>
    <w:rsid w:val="00DA2736"/>
    <w:rsid w:val="00DB02F7"/>
    <w:rsid w:val="00DB0EEF"/>
    <w:rsid w:val="00DB2EDD"/>
    <w:rsid w:val="00DB506A"/>
    <w:rsid w:val="00DC172A"/>
    <w:rsid w:val="00DC2DAE"/>
    <w:rsid w:val="00DC44FB"/>
    <w:rsid w:val="00DC540E"/>
    <w:rsid w:val="00DC5AE1"/>
    <w:rsid w:val="00DD19F5"/>
    <w:rsid w:val="00DD2C71"/>
    <w:rsid w:val="00DD7311"/>
    <w:rsid w:val="00DD74BB"/>
    <w:rsid w:val="00DD791E"/>
    <w:rsid w:val="00DE3403"/>
    <w:rsid w:val="00DE3C95"/>
    <w:rsid w:val="00DE3E27"/>
    <w:rsid w:val="00DE4070"/>
    <w:rsid w:val="00DE6A15"/>
    <w:rsid w:val="00DF2654"/>
    <w:rsid w:val="00DF313A"/>
    <w:rsid w:val="00DF39C3"/>
    <w:rsid w:val="00DF4F52"/>
    <w:rsid w:val="00DF5913"/>
    <w:rsid w:val="00E009CB"/>
    <w:rsid w:val="00E00D3E"/>
    <w:rsid w:val="00E0334E"/>
    <w:rsid w:val="00E05305"/>
    <w:rsid w:val="00E05CB2"/>
    <w:rsid w:val="00E06A21"/>
    <w:rsid w:val="00E06A34"/>
    <w:rsid w:val="00E06BFB"/>
    <w:rsid w:val="00E13A68"/>
    <w:rsid w:val="00E13E43"/>
    <w:rsid w:val="00E20745"/>
    <w:rsid w:val="00E26215"/>
    <w:rsid w:val="00E316D8"/>
    <w:rsid w:val="00E323D0"/>
    <w:rsid w:val="00E32E84"/>
    <w:rsid w:val="00E33E6A"/>
    <w:rsid w:val="00E35BAD"/>
    <w:rsid w:val="00E37D35"/>
    <w:rsid w:val="00E42D7C"/>
    <w:rsid w:val="00E434E5"/>
    <w:rsid w:val="00E44D87"/>
    <w:rsid w:val="00E45866"/>
    <w:rsid w:val="00E45DDA"/>
    <w:rsid w:val="00E4675C"/>
    <w:rsid w:val="00E5070F"/>
    <w:rsid w:val="00E5409A"/>
    <w:rsid w:val="00E61AEC"/>
    <w:rsid w:val="00E63D14"/>
    <w:rsid w:val="00E64A11"/>
    <w:rsid w:val="00E65977"/>
    <w:rsid w:val="00E65D1E"/>
    <w:rsid w:val="00E66A4B"/>
    <w:rsid w:val="00E66DDE"/>
    <w:rsid w:val="00E7013C"/>
    <w:rsid w:val="00E71508"/>
    <w:rsid w:val="00E76492"/>
    <w:rsid w:val="00E7705E"/>
    <w:rsid w:val="00E83F80"/>
    <w:rsid w:val="00E91A5C"/>
    <w:rsid w:val="00EA0725"/>
    <w:rsid w:val="00EA116F"/>
    <w:rsid w:val="00EA2529"/>
    <w:rsid w:val="00EB149F"/>
    <w:rsid w:val="00EB2037"/>
    <w:rsid w:val="00EB55A7"/>
    <w:rsid w:val="00EC2057"/>
    <w:rsid w:val="00EC439D"/>
    <w:rsid w:val="00EC49A0"/>
    <w:rsid w:val="00EC591E"/>
    <w:rsid w:val="00EC5F4A"/>
    <w:rsid w:val="00ED326C"/>
    <w:rsid w:val="00ED6179"/>
    <w:rsid w:val="00ED7B8A"/>
    <w:rsid w:val="00EE082F"/>
    <w:rsid w:val="00EE47B3"/>
    <w:rsid w:val="00EE4AC9"/>
    <w:rsid w:val="00EE521D"/>
    <w:rsid w:val="00EE6632"/>
    <w:rsid w:val="00EF1B03"/>
    <w:rsid w:val="00EF2DB4"/>
    <w:rsid w:val="00EF2E32"/>
    <w:rsid w:val="00EF3AA0"/>
    <w:rsid w:val="00EF43EF"/>
    <w:rsid w:val="00EF4E32"/>
    <w:rsid w:val="00EF635B"/>
    <w:rsid w:val="00EF7433"/>
    <w:rsid w:val="00EF7932"/>
    <w:rsid w:val="00F00C2C"/>
    <w:rsid w:val="00F03016"/>
    <w:rsid w:val="00F0680F"/>
    <w:rsid w:val="00F07FCB"/>
    <w:rsid w:val="00F12536"/>
    <w:rsid w:val="00F14B21"/>
    <w:rsid w:val="00F14F09"/>
    <w:rsid w:val="00F16871"/>
    <w:rsid w:val="00F243E5"/>
    <w:rsid w:val="00F256B8"/>
    <w:rsid w:val="00F263F0"/>
    <w:rsid w:val="00F31664"/>
    <w:rsid w:val="00F33891"/>
    <w:rsid w:val="00F34DC0"/>
    <w:rsid w:val="00F3573D"/>
    <w:rsid w:val="00F41AE7"/>
    <w:rsid w:val="00F42509"/>
    <w:rsid w:val="00F43841"/>
    <w:rsid w:val="00F45C2B"/>
    <w:rsid w:val="00F549BC"/>
    <w:rsid w:val="00F555C1"/>
    <w:rsid w:val="00F56851"/>
    <w:rsid w:val="00F62CF9"/>
    <w:rsid w:val="00F673B1"/>
    <w:rsid w:val="00F67FA3"/>
    <w:rsid w:val="00F7059A"/>
    <w:rsid w:val="00F720DA"/>
    <w:rsid w:val="00F75A91"/>
    <w:rsid w:val="00F76635"/>
    <w:rsid w:val="00F76A30"/>
    <w:rsid w:val="00F77728"/>
    <w:rsid w:val="00F81C81"/>
    <w:rsid w:val="00F822C5"/>
    <w:rsid w:val="00F83668"/>
    <w:rsid w:val="00F836F3"/>
    <w:rsid w:val="00F851EF"/>
    <w:rsid w:val="00F86448"/>
    <w:rsid w:val="00F9224D"/>
    <w:rsid w:val="00F92490"/>
    <w:rsid w:val="00F930A6"/>
    <w:rsid w:val="00F945BF"/>
    <w:rsid w:val="00F97FBB"/>
    <w:rsid w:val="00FA10C8"/>
    <w:rsid w:val="00FA295C"/>
    <w:rsid w:val="00FA3F60"/>
    <w:rsid w:val="00FA4029"/>
    <w:rsid w:val="00FA40FC"/>
    <w:rsid w:val="00FA4605"/>
    <w:rsid w:val="00FA4E7E"/>
    <w:rsid w:val="00FA5ADB"/>
    <w:rsid w:val="00FA7886"/>
    <w:rsid w:val="00FB0D9F"/>
    <w:rsid w:val="00FB18B9"/>
    <w:rsid w:val="00FB2155"/>
    <w:rsid w:val="00FB41C7"/>
    <w:rsid w:val="00FB495D"/>
    <w:rsid w:val="00FB4B75"/>
    <w:rsid w:val="00FB6CC5"/>
    <w:rsid w:val="00FB7131"/>
    <w:rsid w:val="00FB7307"/>
    <w:rsid w:val="00FB7FFD"/>
    <w:rsid w:val="00FC1E2E"/>
    <w:rsid w:val="00FC1EC1"/>
    <w:rsid w:val="00FC213C"/>
    <w:rsid w:val="00FC5180"/>
    <w:rsid w:val="00FC65E9"/>
    <w:rsid w:val="00FD2A0C"/>
    <w:rsid w:val="00FD30A3"/>
    <w:rsid w:val="00FD32C6"/>
    <w:rsid w:val="00FD4CF8"/>
    <w:rsid w:val="00FD52A0"/>
    <w:rsid w:val="00FD583D"/>
    <w:rsid w:val="00FD6AD9"/>
    <w:rsid w:val="00FE19EE"/>
    <w:rsid w:val="00FE21C1"/>
    <w:rsid w:val="00FE2F05"/>
    <w:rsid w:val="00FE67E3"/>
    <w:rsid w:val="00FE6A61"/>
    <w:rsid w:val="00FE7768"/>
    <w:rsid w:val="00FE79CC"/>
    <w:rsid w:val="00FF09C3"/>
    <w:rsid w:val="00FF0B8C"/>
    <w:rsid w:val="00FF16C4"/>
    <w:rsid w:val="00FF2E49"/>
    <w:rsid w:val="00FF3963"/>
    <w:rsid w:val="00FF3AFF"/>
    <w:rsid w:val="00FF4206"/>
    <w:rsid w:val="00FF4667"/>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1ABABA8-9E19-4A62-A206-5D067915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3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3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99"/>
    <w:lsdException w:name="Emphasis" w:uiPriority="20" w:qFormat="1"/>
    <w:lsdException w:name="Document Map" w:semiHidden="1" w:uiPriority="39" w:unhideWhenUsed="1"/>
    <w:lsdException w:name="Plain Text" w:semiHidden="1" w:uiPriority="3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30B"/>
  </w:style>
  <w:style w:type="paragraph" w:styleId="Heading1">
    <w:name w:val="heading 1"/>
    <w:basedOn w:val="Normal"/>
    <w:next w:val="BodyText"/>
    <w:link w:val="Heading1Char"/>
    <w:autoRedefine/>
    <w:qFormat/>
    <w:rsid w:val="00045783"/>
    <w:pPr>
      <w:keepNext/>
      <w:keepLines/>
      <w:pageBreakBefore/>
      <w:numPr>
        <w:numId w:val="2"/>
      </w:numPr>
      <w:spacing w:before="360" w:after="120"/>
      <w:outlineLvl w:val="0"/>
    </w:pPr>
    <w:rPr>
      <w:rFonts w:asciiTheme="majorHAnsi" w:eastAsiaTheme="minorEastAsia" w:hAnsiTheme="majorHAnsi" w:cstheme="majorBidi"/>
      <w:bCs/>
      <w:caps/>
      <w:sz w:val="28"/>
      <w:szCs w:val="32"/>
    </w:rPr>
  </w:style>
  <w:style w:type="paragraph" w:styleId="Heading2">
    <w:name w:val="heading 2"/>
    <w:basedOn w:val="Normal"/>
    <w:next w:val="BodyText"/>
    <w:link w:val="Heading2Char"/>
    <w:qFormat/>
    <w:rsid w:val="00152CE0"/>
    <w:pPr>
      <w:keepNext/>
      <w:keepLines/>
      <w:numPr>
        <w:ilvl w:val="1"/>
        <w:numId w:val="2"/>
      </w:numPr>
      <w:spacing w:before="300"/>
      <w:outlineLvl w:val="1"/>
    </w:pPr>
    <w:rPr>
      <w:rFonts w:asciiTheme="majorHAnsi" w:eastAsiaTheme="majorEastAsia" w:hAnsiTheme="majorHAnsi" w:cstheme="majorBidi"/>
      <w:b/>
      <w:bCs/>
      <w:caps/>
      <w:color w:val="000000" w:themeColor="text1"/>
      <w:szCs w:val="26"/>
    </w:rPr>
  </w:style>
  <w:style w:type="paragraph" w:styleId="Heading3">
    <w:name w:val="heading 3"/>
    <w:basedOn w:val="Normal"/>
    <w:next w:val="BodyText"/>
    <w:link w:val="Heading3Char"/>
    <w:qFormat/>
    <w:rsid w:val="00152CE0"/>
    <w:pPr>
      <w:keepNext/>
      <w:keepLines/>
      <w:numPr>
        <w:ilvl w:val="2"/>
        <w:numId w:val="2"/>
      </w:numPr>
      <w:spacing w:before="300"/>
      <w:outlineLvl w:val="2"/>
    </w:pPr>
    <w:rPr>
      <w:rFonts w:asciiTheme="majorHAnsi" w:eastAsiaTheme="majorEastAsia" w:hAnsiTheme="majorHAnsi" w:cstheme="majorBidi"/>
      <w:bCs/>
      <w:caps/>
      <w:color w:val="000000" w:themeColor="text1"/>
    </w:rPr>
  </w:style>
  <w:style w:type="paragraph" w:styleId="Heading4">
    <w:name w:val="heading 4"/>
    <w:basedOn w:val="Normal"/>
    <w:next w:val="BodyText"/>
    <w:link w:val="Heading4Char"/>
    <w:qFormat/>
    <w:rsid w:val="00936FA6"/>
    <w:pPr>
      <w:keepNext/>
      <w:keepLines/>
      <w:numPr>
        <w:ilvl w:val="3"/>
        <w:numId w:val="2"/>
      </w:numPr>
      <w:spacing w:before="30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qFormat/>
    <w:rsid w:val="00F256B8"/>
    <w:pPr>
      <w:keepNext/>
      <w:keepLines/>
      <w:spacing w:before="60"/>
      <w:outlineLvl w:val="4"/>
    </w:pPr>
    <w:rPr>
      <w:rFonts w:asciiTheme="majorHAnsi" w:eastAsiaTheme="majorEastAsia" w:hAnsiTheme="majorHAnsi" w:cstheme="majorBidi"/>
    </w:rPr>
  </w:style>
  <w:style w:type="paragraph" w:styleId="Heading6">
    <w:name w:val="heading 6"/>
    <w:basedOn w:val="Normal"/>
    <w:next w:val="BodyText"/>
    <w:link w:val="Heading6Char"/>
    <w:semiHidden/>
    <w:rsid w:val="00F256B8"/>
    <w:pPr>
      <w:keepNext/>
      <w:keepLines/>
      <w:spacing w:before="60"/>
      <w:outlineLvl w:val="5"/>
    </w:pPr>
    <w:rPr>
      <w:rFonts w:asciiTheme="majorHAnsi" w:eastAsiaTheme="majorEastAsia" w:hAnsiTheme="majorHAnsi" w:cstheme="majorBidi"/>
      <w:iCs/>
      <w:szCs w:val="22"/>
      <w:lang w:eastAsia="en-US"/>
    </w:rPr>
  </w:style>
  <w:style w:type="paragraph" w:styleId="Heading7">
    <w:name w:val="heading 7"/>
    <w:basedOn w:val="Normal"/>
    <w:next w:val="BodyText"/>
    <w:link w:val="Heading7Char"/>
    <w:semiHidden/>
    <w:rsid w:val="00F256B8"/>
    <w:pPr>
      <w:keepNext/>
      <w:keepLines/>
      <w:spacing w:before="60"/>
      <w:outlineLvl w:val="6"/>
    </w:pPr>
    <w:rPr>
      <w:rFonts w:asciiTheme="majorHAnsi" w:eastAsiaTheme="majorEastAsia" w:hAnsiTheme="majorHAnsi" w:cstheme="majorBidi"/>
      <w:iCs/>
    </w:rPr>
  </w:style>
  <w:style w:type="paragraph" w:styleId="Heading8">
    <w:name w:val="heading 8"/>
    <w:aliases w:val="Appendix Title"/>
    <w:basedOn w:val="Normal"/>
    <w:next w:val="BodyText"/>
    <w:link w:val="Heading8Char"/>
    <w:qFormat/>
    <w:rsid w:val="00617B51"/>
    <w:pPr>
      <w:keepNext/>
      <w:keepLines/>
      <w:pageBreakBefore/>
      <w:numPr>
        <w:numId w:val="9"/>
      </w:numPr>
      <w:tabs>
        <w:tab w:val="right" w:pos="9639"/>
      </w:tabs>
      <w:spacing w:after="120"/>
      <w:outlineLvl w:val="7"/>
    </w:pPr>
    <w:rPr>
      <w:rFonts w:asciiTheme="majorHAnsi" w:eastAsiaTheme="majorEastAsia" w:hAnsiTheme="majorHAnsi" w:cstheme="majorBidi"/>
      <w:caps/>
      <w:color w:val="D81E05" w:themeColor="text2"/>
      <w:sz w:val="28"/>
      <w:lang w:eastAsia="en-US"/>
    </w:rPr>
  </w:style>
  <w:style w:type="paragraph" w:styleId="Heading9">
    <w:name w:val="heading 9"/>
    <w:aliases w:val="Appendix Heading 1"/>
    <w:basedOn w:val="Normal"/>
    <w:next w:val="BodyText"/>
    <w:link w:val="Heading9Char"/>
    <w:semiHidden/>
    <w:qFormat/>
    <w:rsid w:val="00947A18"/>
    <w:pPr>
      <w:keepNext/>
      <w:keepLines/>
      <w:numPr>
        <w:ilvl w:val="1"/>
        <w:numId w:val="9"/>
      </w:numPr>
      <w:tabs>
        <w:tab w:val="left" w:pos="1559"/>
        <w:tab w:val="left" w:pos="1843"/>
        <w:tab w:val="left" w:pos="2126"/>
        <w:tab w:val="left" w:pos="2410"/>
        <w:tab w:val="right" w:pos="9639"/>
      </w:tabs>
      <w:spacing w:before="300"/>
      <w:outlineLvl w:val="8"/>
    </w:pPr>
    <w:rPr>
      <w:rFonts w:cs="Arial"/>
      <w:b/>
      <w:color w:val="000000" w:themeColor="tex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99"/>
    <w:rsid w:val="00947A18"/>
    <w:pPr>
      <w:tabs>
        <w:tab w:val="left" w:pos="227"/>
      </w:tabs>
      <w:spacing w:before="260"/>
      <w:contextualSpacing/>
      <w:jc w:val="center"/>
    </w:pPr>
    <w:rPr>
      <w:noProof/>
      <w:color w:val="999999" w:themeColor="accent2"/>
      <w:sz w:val="16"/>
    </w:rPr>
  </w:style>
  <w:style w:type="paragraph" w:styleId="BalloonText">
    <w:name w:val="Balloon Text"/>
    <w:basedOn w:val="Normal"/>
    <w:link w:val="BalloonTextChar"/>
    <w:uiPriority w:val="99"/>
    <w:semiHidden/>
    <w:unhideWhenUsed/>
    <w:rsid w:val="00F256B8"/>
    <w:rPr>
      <w:rFonts w:ascii="Tahoma" w:hAnsi="Tahoma" w:cs="Tahoma"/>
      <w:sz w:val="16"/>
      <w:szCs w:val="16"/>
    </w:rPr>
  </w:style>
  <w:style w:type="character" w:customStyle="1" w:styleId="BalloonTextChar">
    <w:name w:val="Balloon Text Char"/>
    <w:basedOn w:val="DefaultParagraphFont"/>
    <w:link w:val="BalloonText"/>
    <w:uiPriority w:val="99"/>
    <w:semiHidden/>
    <w:rsid w:val="00F256B8"/>
    <w:rPr>
      <w:rFonts w:ascii="Tahoma" w:hAnsi="Tahoma" w:cs="Tahoma"/>
      <w:sz w:val="16"/>
      <w:szCs w:val="16"/>
    </w:rPr>
  </w:style>
  <w:style w:type="paragraph" w:styleId="BodyText">
    <w:name w:val="Body Text"/>
    <w:basedOn w:val="Normal"/>
    <w:link w:val="BodyTextChar"/>
    <w:qFormat/>
    <w:rsid w:val="00A76F7E"/>
    <w:pPr>
      <w:tabs>
        <w:tab w:val="left" w:pos="2268"/>
        <w:tab w:val="left" w:pos="4536"/>
        <w:tab w:val="left" w:pos="6804"/>
        <w:tab w:val="right" w:pos="9638"/>
      </w:tabs>
      <w:spacing w:before="240" w:after="240"/>
    </w:pPr>
  </w:style>
  <w:style w:type="character" w:customStyle="1" w:styleId="BodyTextChar">
    <w:name w:val="Body Text Char"/>
    <w:basedOn w:val="DefaultParagraphFont"/>
    <w:link w:val="BodyText"/>
    <w:rsid w:val="00A76F7E"/>
  </w:style>
  <w:style w:type="paragraph" w:styleId="BlockText">
    <w:name w:val="Block Text"/>
    <w:basedOn w:val="BodyText"/>
    <w:semiHidden/>
    <w:unhideWhenUsed/>
    <w:rsid w:val="00F256B8"/>
    <w:rPr>
      <w:rFonts w:eastAsiaTheme="minorEastAsia" w:cstheme="minorBidi"/>
      <w:iCs/>
    </w:rPr>
  </w:style>
  <w:style w:type="paragraph" w:styleId="BodyText3">
    <w:name w:val="Body Text 3"/>
    <w:basedOn w:val="Normal"/>
    <w:link w:val="BodyText3Char"/>
    <w:semiHidden/>
    <w:unhideWhenUsed/>
    <w:rsid w:val="00F256B8"/>
    <w:pPr>
      <w:spacing w:after="120"/>
    </w:pPr>
    <w:rPr>
      <w:szCs w:val="16"/>
    </w:rPr>
  </w:style>
  <w:style w:type="character" w:customStyle="1" w:styleId="BodyText3Char">
    <w:name w:val="Body Text 3 Char"/>
    <w:basedOn w:val="DefaultParagraphFont"/>
    <w:link w:val="BodyText3"/>
    <w:semiHidden/>
    <w:rsid w:val="00F256B8"/>
    <w:rPr>
      <w:szCs w:val="16"/>
    </w:rPr>
  </w:style>
  <w:style w:type="paragraph" w:customStyle="1" w:styleId="BodyTextBold">
    <w:name w:val="Body Text Bold"/>
    <w:basedOn w:val="BodyText"/>
    <w:rsid w:val="00F256B8"/>
    <w:rPr>
      <w:b/>
    </w:rPr>
  </w:style>
  <w:style w:type="paragraph" w:customStyle="1" w:styleId="BodyTextSmall">
    <w:name w:val="Body Text Small"/>
    <w:basedOn w:val="BodyText"/>
    <w:qFormat/>
    <w:rsid w:val="00081CA1"/>
    <w:pPr>
      <w:tabs>
        <w:tab w:val="clear" w:pos="2268"/>
        <w:tab w:val="left" w:pos="1418"/>
      </w:tabs>
    </w:pPr>
    <w:rPr>
      <w:sz w:val="16"/>
    </w:rPr>
  </w:style>
  <w:style w:type="character" w:customStyle="1" w:styleId="Bold">
    <w:name w:val="Bold"/>
    <w:uiPriority w:val="99"/>
    <w:semiHidden/>
    <w:rsid w:val="00F256B8"/>
    <w:rPr>
      <w:rFonts w:eastAsiaTheme="minorEastAsia"/>
      <w:b/>
      <w:i w:val="0"/>
      <w:strike w:val="0"/>
      <w:vertAlign w:val="baseline"/>
    </w:rPr>
  </w:style>
  <w:style w:type="character" w:customStyle="1" w:styleId="BoldAndItalics">
    <w:name w:val="Bold And Italics"/>
    <w:uiPriority w:val="99"/>
    <w:semiHidden/>
    <w:rsid w:val="00F256B8"/>
    <w:rPr>
      <w:rFonts w:eastAsiaTheme="minorEastAsia"/>
      <w:b/>
      <w:i/>
      <w:strike w:val="0"/>
      <w:vertAlign w:val="baseline"/>
    </w:rPr>
  </w:style>
  <w:style w:type="paragraph" w:styleId="Caption">
    <w:name w:val="caption"/>
    <w:basedOn w:val="Normal"/>
    <w:next w:val="BodyText"/>
    <w:rsid w:val="00E71508"/>
    <w:pPr>
      <w:keepNext/>
      <w:keepLines/>
      <w:tabs>
        <w:tab w:val="left" w:pos="1134"/>
      </w:tabs>
      <w:spacing w:before="120" w:after="120"/>
    </w:pPr>
    <w:rPr>
      <w:rFonts w:eastAsiaTheme="minorHAnsi" w:cstheme="minorBidi"/>
      <w:b/>
      <w:bCs/>
      <w:color w:val="000000" w:themeColor="text1"/>
      <w:sz w:val="16"/>
      <w:lang w:eastAsia="fr-CA"/>
    </w:rPr>
  </w:style>
  <w:style w:type="character" w:styleId="Emphasis">
    <w:name w:val="Emphasis"/>
    <w:basedOn w:val="DefaultParagraphFont"/>
    <w:uiPriority w:val="20"/>
    <w:qFormat/>
    <w:rsid w:val="00F256B8"/>
    <w:rPr>
      <w:b/>
      <w:i w:val="0"/>
      <w:iCs/>
      <w:color w:val="000000" w:themeColor="text1"/>
    </w:rPr>
  </w:style>
  <w:style w:type="character" w:styleId="FollowedHyperlink">
    <w:name w:val="FollowedHyperlink"/>
    <w:basedOn w:val="DefaultParagraphFont"/>
    <w:uiPriority w:val="99"/>
    <w:rsid w:val="00F256B8"/>
    <w:rPr>
      <w:color w:val="F07C4F" w:themeColor="followedHyperlink"/>
      <w:u w:val="single"/>
    </w:rPr>
  </w:style>
  <w:style w:type="paragraph" w:styleId="Footer">
    <w:name w:val="footer"/>
    <w:basedOn w:val="Normal"/>
    <w:link w:val="FooterChar"/>
    <w:uiPriority w:val="99"/>
    <w:rsid w:val="00CD1669"/>
    <w:pPr>
      <w:tabs>
        <w:tab w:val="center" w:pos="4320"/>
        <w:tab w:val="right" w:pos="8640"/>
      </w:tabs>
      <w:spacing w:before="260"/>
      <w:ind w:left="-720" w:right="1701"/>
      <w:contextualSpacing/>
    </w:pPr>
    <w:rPr>
      <w:rFonts w:eastAsia="Cambria" w:cstheme="minorBidi"/>
      <w:caps/>
      <w:color w:val="999999" w:themeColor="accent2"/>
      <w:sz w:val="16"/>
      <w:lang w:eastAsia="en-US"/>
    </w:rPr>
  </w:style>
  <w:style w:type="character" w:customStyle="1" w:styleId="FooterChar">
    <w:name w:val="Footer Char"/>
    <w:basedOn w:val="DefaultParagraphFont"/>
    <w:link w:val="Footer"/>
    <w:uiPriority w:val="99"/>
    <w:rsid w:val="00CD1669"/>
    <w:rPr>
      <w:rFonts w:eastAsia="Cambria" w:cstheme="minorBidi"/>
      <w:caps/>
      <w:color w:val="999999" w:themeColor="accent2"/>
      <w:sz w:val="16"/>
      <w:lang w:eastAsia="en-US"/>
    </w:rPr>
  </w:style>
  <w:style w:type="numbering" w:customStyle="1" w:styleId="HangingList">
    <w:name w:val="HangingList"/>
    <w:uiPriority w:val="99"/>
    <w:rsid w:val="00F256B8"/>
    <w:pPr>
      <w:numPr>
        <w:numId w:val="1"/>
      </w:numPr>
    </w:pPr>
  </w:style>
  <w:style w:type="character" w:customStyle="1" w:styleId="Heading1Char">
    <w:name w:val="Heading 1 Char"/>
    <w:basedOn w:val="DefaultParagraphFont"/>
    <w:link w:val="Heading1"/>
    <w:rsid w:val="00045783"/>
    <w:rPr>
      <w:rFonts w:asciiTheme="majorHAnsi" w:eastAsiaTheme="minorEastAsia" w:hAnsiTheme="majorHAnsi" w:cstheme="majorBidi"/>
      <w:bCs/>
      <w:caps/>
      <w:sz w:val="28"/>
      <w:szCs w:val="32"/>
    </w:rPr>
  </w:style>
  <w:style w:type="character" w:customStyle="1" w:styleId="Heading2Char">
    <w:name w:val="Heading 2 Char"/>
    <w:basedOn w:val="DefaultParagraphFont"/>
    <w:link w:val="Heading2"/>
    <w:rsid w:val="00152CE0"/>
    <w:rPr>
      <w:rFonts w:asciiTheme="majorHAnsi" w:eastAsiaTheme="majorEastAsia" w:hAnsiTheme="majorHAnsi" w:cstheme="majorBidi"/>
      <w:b/>
      <w:bCs/>
      <w:caps/>
      <w:color w:val="000000" w:themeColor="text1"/>
      <w:szCs w:val="26"/>
    </w:rPr>
  </w:style>
  <w:style w:type="character" w:customStyle="1" w:styleId="Heading3Char">
    <w:name w:val="Heading 3 Char"/>
    <w:basedOn w:val="DefaultParagraphFont"/>
    <w:link w:val="Heading3"/>
    <w:rsid w:val="00152CE0"/>
    <w:rPr>
      <w:rFonts w:asciiTheme="majorHAnsi" w:eastAsiaTheme="majorEastAsia" w:hAnsiTheme="majorHAnsi" w:cstheme="majorBidi"/>
      <w:bCs/>
      <w:caps/>
      <w:color w:val="000000" w:themeColor="text1"/>
    </w:rPr>
  </w:style>
  <w:style w:type="character" w:customStyle="1" w:styleId="Heading4Char">
    <w:name w:val="Heading 4 Char"/>
    <w:basedOn w:val="DefaultParagraphFont"/>
    <w:link w:val="Heading4"/>
    <w:rsid w:val="00936FA6"/>
    <w:rPr>
      <w:rFonts w:asciiTheme="majorHAnsi" w:eastAsiaTheme="majorEastAsia" w:hAnsiTheme="majorHAnsi" w:cstheme="majorBidi"/>
      <w:bCs/>
      <w:iCs/>
      <w:color w:val="000000" w:themeColor="text1"/>
    </w:rPr>
  </w:style>
  <w:style w:type="character" w:customStyle="1" w:styleId="Heading7Char">
    <w:name w:val="Heading 7 Char"/>
    <w:basedOn w:val="DefaultParagraphFont"/>
    <w:link w:val="Heading7"/>
    <w:semiHidden/>
    <w:rsid w:val="00F256B8"/>
    <w:rPr>
      <w:rFonts w:asciiTheme="majorHAnsi" w:eastAsiaTheme="majorEastAsia" w:hAnsiTheme="majorHAnsi" w:cstheme="majorBidi"/>
      <w:iCs/>
    </w:rPr>
  </w:style>
  <w:style w:type="character" w:customStyle="1" w:styleId="Heading8Char">
    <w:name w:val="Heading 8 Char"/>
    <w:aliases w:val="Appendix Title Char"/>
    <w:basedOn w:val="DefaultParagraphFont"/>
    <w:link w:val="Heading8"/>
    <w:rsid w:val="00617B51"/>
    <w:rPr>
      <w:rFonts w:asciiTheme="majorHAnsi" w:eastAsiaTheme="majorEastAsia" w:hAnsiTheme="majorHAnsi" w:cstheme="majorBidi"/>
      <w:caps/>
      <w:color w:val="D81E05" w:themeColor="text2"/>
      <w:sz w:val="28"/>
      <w:lang w:eastAsia="en-US"/>
    </w:rPr>
  </w:style>
  <w:style w:type="character" w:customStyle="1" w:styleId="Heading9Char">
    <w:name w:val="Heading 9 Char"/>
    <w:aliases w:val="Appendix Heading 1 Char"/>
    <w:basedOn w:val="DefaultParagraphFont"/>
    <w:link w:val="Heading9"/>
    <w:semiHidden/>
    <w:rsid w:val="00947A18"/>
    <w:rPr>
      <w:rFonts w:cs="Arial"/>
      <w:b/>
      <w:color w:val="000000" w:themeColor="text1"/>
      <w:szCs w:val="22"/>
      <w:lang w:eastAsia="en-US"/>
    </w:rPr>
  </w:style>
  <w:style w:type="paragraph" w:styleId="Header">
    <w:name w:val="header"/>
    <w:basedOn w:val="Normal"/>
    <w:link w:val="HeaderChar"/>
    <w:uiPriority w:val="99"/>
    <w:rsid w:val="00F256B8"/>
    <w:pPr>
      <w:tabs>
        <w:tab w:val="left" w:pos="7796"/>
      </w:tabs>
      <w:ind w:left="-720"/>
    </w:pPr>
    <w:rPr>
      <w:rFonts w:eastAsiaTheme="minorHAnsi" w:cstheme="minorBidi"/>
      <w:b/>
      <w:lang w:eastAsia="fr-CA"/>
    </w:rPr>
  </w:style>
  <w:style w:type="character" w:customStyle="1" w:styleId="HeaderChar">
    <w:name w:val="Header Char"/>
    <w:basedOn w:val="DefaultParagraphFont"/>
    <w:link w:val="Header"/>
    <w:uiPriority w:val="99"/>
    <w:rsid w:val="00F256B8"/>
    <w:rPr>
      <w:rFonts w:eastAsiaTheme="minorHAnsi" w:cstheme="minorBidi"/>
      <w:b/>
      <w:lang w:eastAsia="fr-CA"/>
    </w:rPr>
  </w:style>
  <w:style w:type="character" w:styleId="Hyperlink">
    <w:name w:val="Hyperlink"/>
    <w:basedOn w:val="DefaultParagraphFont"/>
    <w:uiPriority w:val="99"/>
    <w:unhideWhenUsed/>
    <w:rsid w:val="00F256B8"/>
    <w:rPr>
      <w:color w:val="D81E05" w:themeColor="hyperlink"/>
      <w:u w:val="single"/>
    </w:rPr>
  </w:style>
  <w:style w:type="paragraph" w:customStyle="1" w:styleId="Image">
    <w:name w:val="Image"/>
    <w:basedOn w:val="Normal"/>
    <w:next w:val="BodyText"/>
    <w:rsid w:val="00F256B8"/>
    <w:pPr>
      <w:keepNext/>
      <w:spacing w:before="120" w:after="120"/>
    </w:pPr>
  </w:style>
  <w:style w:type="character" w:customStyle="1" w:styleId="Italics">
    <w:name w:val="Italics"/>
    <w:uiPriority w:val="99"/>
    <w:rsid w:val="00F256B8"/>
    <w:rPr>
      <w:i/>
      <w:lang w:eastAsia="en-US"/>
    </w:rPr>
  </w:style>
  <w:style w:type="paragraph" w:styleId="ListBullet">
    <w:name w:val="List Bullet"/>
    <w:basedOn w:val="BodyText"/>
    <w:qFormat/>
    <w:rsid w:val="00F256B8"/>
    <w:pPr>
      <w:numPr>
        <w:numId w:val="10"/>
      </w:numPr>
      <w:tabs>
        <w:tab w:val="clear" w:pos="2268"/>
        <w:tab w:val="clear" w:pos="4536"/>
        <w:tab w:val="clear" w:pos="6804"/>
        <w:tab w:val="clear" w:pos="9638"/>
      </w:tabs>
      <w:spacing w:after="120"/>
    </w:pPr>
  </w:style>
  <w:style w:type="paragraph" w:styleId="ListBullet2">
    <w:name w:val="List Bullet 2"/>
    <w:basedOn w:val="ListBullet"/>
    <w:qFormat/>
    <w:rsid w:val="00C112D1"/>
    <w:pPr>
      <w:numPr>
        <w:ilvl w:val="1"/>
      </w:numPr>
    </w:pPr>
  </w:style>
  <w:style w:type="paragraph" w:styleId="ListBullet3">
    <w:name w:val="List Bullet 3"/>
    <w:basedOn w:val="ListBullet2"/>
    <w:qFormat/>
    <w:rsid w:val="00F256B8"/>
    <w:pPr>
      <w:numPr>
        <w:ilvl w:val="2"/>
      </w:numPr>
    </w:pPr>
  </w:style>
  <w:style w:type="paragraph" w:styleId="ListBullet4">
    <w:name w:val="List Bullet 4"/>
    <w:basedOn w:val="Normal"/>
    <w:semiHidden/>
    <w:unhideWhenUsed/>
    <w:rsid w:val="00F256B8"/>
    <w:pPr>
      <w:numPr>
        <w:ilvl w:val="3"/>
        <w:numId w:val="10"/>
      </w:numPr>
      <w:contextualSpacing/>
    </w:pPr>
  </w:style>
  <w:style w:type="paragraph" w:styleId="ListBullet5">
    <w:name w:val="List Bullet 5"/>
    <w:basedOn w:val="Normal"/>
    <w:semiHidden/>
    <w:unhideWhenUsed/>
    <w:rsid w:val="00F256B8"/>
    <w:pPr>
      <w:numPr>
        <w:ilvl w:val="4"/>
        <w:numId w:val="10"/>
      </w:numPr>
      <w:contextualSpacing/>
    </w:pPr>
  </w:style>
  <w:style w:type="paragraph" w:styleId="ListContinue">
    <w:name w:val="List Continue"/>
    <w:basedOn w:val="Normal"/>
    <w:rsid w:val="00F256B8"/>
    <w:pPr>
      <w:spacing w:before="120" w:after="120"/>
      <w:ind w:left="357"/>
    </w:pPr>
  </w:style>
  <w:style w:type="paragraph" w:styleId="ListContinue2">
    <w:name w:val="List Continue 2"/>
    <w:basedOn w:val="Normal"/>
    <w:rsid w:val="00F256B8"/>
    <w:pPr>
      <w:spacing w:before="120" w:after="120"/>
      <w:ind w:left="714"/>
    </w:pPr>
  </w:style>
  <w:style w:type="paragraph" w:styleId="ListContinue3">
    <w:name w:val="List Continue 3"/>
    <w:basedOn w:val="Normal"/>
    <w:rsid w:val="00F256B8"/>
    <w:pPr>
      <w:spacing w:before="120" w:after="120"/>
      <w:ind w:left="1072"/>
    </w:pPr>
  </w:style>
  <w:style w:type="paragraph" w:styleId="ListContinue4">
    <w:name w:val="List Continue 4"/>
    <w:basedOn w:val="Normal"/>
    <w:semiHidden/>
    <w:unhideWhenUsed/>
    <w:rsid w:val="00F256B8"/>
    <w:pPr>
      <w:spacing w:after="120"/>
      <w:ind w:left="1429"/>
      <w:contextualSpacing/>
    </w:pPr>
  </w:style>
  <w:style w:type="paragraph" w:styleId="ListContinue5">
    <w:name w:val="List Continue 5"/>
    <w:basedOn w:val="Normal"/>
    <w:semiHidden/>
    <w:unhideWhenUsed/>
    <w:rsid w:val="00F256B8"/>
    <w:pPr>
      <w:spacing w:after="120"/>
      <w:ind w:left="1786"/>
      <w:contextualSpacing/>
    </w:pPr>
  </w:style>
  <w:style w:type="paragraph" w:styleId="ListNumber">
    <w:name w:val="List Number"/>
    <w:basedOn w:val="BodyText"/>
    <w:unhideWhenUsed/>
    <w:qFormat/>
    <w:rsid w:val="00F256B8"/>
    <w:pPr>
      <w:numPr>
        <w:numId w:val="3"/>
      </w:numPr>
      <w:tabs>
        <w:tab w:val="clear" w:pos="2268"/>
        <w:tab w:val="clear" w:pos="4536"/>
        <w:tab w:val="clear" w:pos="6804"/>
        <w:tab w:val="clear" w:pos="9638"/>
      </w:tabs>
      <w:spacing w:after="120"/>
    </w:pPr>
  </w:style>
  <w:style w:type="paragraph" w:styleId="ListNumber2">
    <w:name w:val="List Number 2"/>
    <w:basedOn w:val="ListNumber"/>
    <w:unhideWhenUsed/>
    <w:qFormat/>
    <w:rsid w:val="00F256B8"/>
    <w:pPr>
      <w:numPr>
        <w:ilvl w:val="1"/>
      </w:numPr>
    </w:pPr>
  </w:style>
  <w:style w:type="paragraph" w:styleId="ListNumber3">
    <w:name w:val="List Number 3"/>
    <w:basedOn w:val="ListNumber2"/>
    <w:unhideWhenUsed/>
    <w:qFormat/>
    <w:rsid w:val="00F256B8"/>
    <w:pPr>
      <w:numPr>
        <w:ilvl w:val="2"/>
      </w:numPr>
    </w:pPr>
  </w:style>
  <w:style w:type="paragraph" w:styleId="ListNumber4">
    <w:name w:val="List Number 4"/>
    <w:basedOn w:val="Normal"/>
    <w:semiHidden/>
    <w:unhideWhenUsed/>
    <w:rsid w:val="00F256B8"/>
    <w:pPr>
      <w:numPr>
        <w:ilvl w:val="3"/>
        <w:numId w:val="3"/>
      </w:numPr>
      <w:contextualSpacing/>
    </w:pPr>
  </w:style>
  <w:style w:type="paragraph" w:styleId="ListNumber5">
    <w:name w:val="List Number 5"/>
    <w:basedOn w:val="Normal"/>
    <w:semiHidden/>
    <w:unhideWhenUsed/>
    <w:rsid w:val="00F256B8"/>
    <w:pPr>
      <w:numPr>
        <w:ilvl w:val="4"/>
        <w:numId w:val="3"/>
      </w:numPr>
      <w:contextualSpacing/>
    </w:pPr>
  </w:style>
  <w:style w:type="character" w:customStyle="1" w:styleId="MyBoldItalicsUnderline">
    <w:name w:val="MyBoldItalicsUnderline"/>
    <w:uiPriority w:val="99"/>
    <w:semiHidden/>
    <w:rsid w:val="00F256B8"/>
    <w:rPr>
      <w:rFonts w:eastAsiaTheme="minorEastAsia"/>
      <w:b/>
      <w:i/>
      <w:strike w:val="0"/>
      <w:u w:val="single"/>
      <w:vertAlign w:val="baseline"/>
    </w:rPr>
  </w:style>
  <w:style w:type="character" w:customStyle="1" w:styleId="MyBoldUnderline">
    <w:name w:val="MyBoldUnderline"/>
    <w:uiPriority w:val="99"/>
    <w:semiHidden/>
    <w:rsid w:val="00F256B8"/>
    <w:rPr>
      <w:rFonts w:eastAsiaTheme="minorEastAsia"/>
      <w:b/>
      <w:i/>
      <w:strike w:val="0"/>
      <w:u w:val="single"/>
      <w:vertAlign w:val="baseline"/>
    </w:rPr>
  </w:style>
  <w:style w:type="character" w:customStyle="1" w:styleId="MyItalicsUnderline">
    <w:name w:val="MyItalicsUnderline"/>
    <w:uiPriority w:val="99"/>
    <w:semiHidden/>
    <w:rsid w:val="00F256B8"/>
    <w:rPr>
      <w:rFonts w:eastAsiaTheme="minorEastAsia"/>
      <w:b/>
      <w:i/>
      <w:strike w:val="0"/>
      <w:u w:val="single"/>
      <w:vertAlign w:val="baseline"/>
    </w:rPr>
  </w:style>
  <w:style w:type="numbering" w:customStyle="1" w:styleId="MyListNumbering">
    <w:name w:val="MyListNumbering"/>
    <w:uiPriority w:val="99"/>
    <w:rsid w:val="00F256B8"/>
    <w:pPr>
      <w:numPr>
        <w:numId w:val="4"/>
      </w:numPr>
    </w:pPr>
  </w:style>
  <w:style w:type="character" w:customStyle="1" w:styleId="MyStrikethrough">
    <w:name w:val="MyStrikethrough"/>
    <w:uiPriority w:val="99"/>
    <w:semiHidden/>
    <w:rsid w:val="00F256B8"/>
    <w:rPr>
      <w:rFonts w:eastAsiaTheme="minorEastAsia"/>
      <w:b w:val="0"/>
      <w:i w:val="0"/>
      <w:strike/>
      <w:dstrike w:val="0"/>
      <w:vertAlign w:val="baseline"/>
    </w:rPr>
  </w:style>
  <w:style w:type="character" w:customStyle="1" w:styleId="MySubscript">
    <w:name w:val="MySubscript"/>
    <w:uiPriority w:val="99"/>
    <w:semiHidden/>
    <w:rsid w:val="00F256B8"/>
    <w:rPr>
      <w:rFonts w:eastAsiaTheme="minorEastAsia"/>
      <w:b w:val="0"/>
      <w:i w:val="0"/>
      <w:strike w:val="0"/>
      <w:vertAlign w:val="subscript"/>
    </w:rPr>
  </w:style>
  <w:style w:type="character" w:customStyle="1" w:styleId="MySubscriptItalics">
    <w:name w:val="MySubscript&amp;Italics"/>
    <w:uiPriority w:val="99"/>
    <w:semiHidden/>
    <w:rsid w:val="00F256B8"/>
    <w:rPr>
      <w:rFonts w:eastAsiaTheme="minorEastAsia"/>
      <w:b w:val="0"/>
      <w:i/>
      <w:strike w:val="0"/>
      <w:vertAlign w:val="subscript"/>
    </w:rPr>
  </w:style>
  <w:style w:type="character" w:customStyle="1" w:styleId="MySuperscript">
    <w:name w:val="MySuperscript"/>
    <w:uiPriority w:val="99"/>
    <w:semiHidden/>
    <w:rsid w:val="00F256B8"/>
    <w:rPr>
      <w:rFonts w:eastAsiaTheme="minorEastAsia"/>
      <w:b w:val="0"/>
      <w:i w:val="0"/>
      <w:strike w:val="0"/>
      <w:vertAlign w:val="superscript"/>
    </w:rPr>
  </w:style>
  <w:style w:type="character" w:customStyle="1" w:styleId="MySuperscriptItalics">
    <w:name w:val="MySuperscript&amp;Italics"/>
    <w:uiPriority w:val="99"/>
    <w:semiHidden/>
    <w:rsid w:val="00F256B8"/>
    <w:rPr>
      <w:rFonts w:eastAsiaTheme="minorEastAsia"/>
      <w:b w:val="0"/>
      <w:i/>
      <w:strike w:val="0"/>
      <w:vertAlign w:val="superscript"/>
    </w:rPr>
  </w:style>
  <w:style w:type="character" w:customStyle="1" w:styleId="Heading5Char">
    <w:name w:val="Heading 5 Char"/>
    <w:basedOn w:val="DefaultParagraphFont"/>
    <w:link w:val="Heading5"/>
    <w:rsid w:val="00F256B8"/>
    <w:rPr>
      <w:rFonts w:asciiTheme="majorHAnsi" w:eastAsiaTheme="majorEastAsia" w:hAnsiTheme="majorHAnsi" w:cstheme="majorBidi"/>
    </w:rPr>
  </w:style>
  <w:style w:type="character" w:customStyle="1" w:styleId="Heading6Char">
    <w:name w:val="Heading 6 Char"/>
    <w:basedOn w:val="DefaultParagraphFont"/>
    <w:link w:val="Heading6"/>
    <w:semiHidden/>
    <w:rsid w:val="00F256B8"/>
    <w:rPr>
      <w:rFonts w:asciiTheme="majorHAnsi" w:eastAsiaTheme="majorEastAsia" w:hAnsiTheme="majorHAnsi" w:cstheme="majorBidi"/>
      <w:iCs/>
      <w:szCs w:val="22"/>
      <w:lang w:eastAsia="en-US"/>
    </w:rPr>
  </w:style>
  <w:style w:type="paragraph" w:styleId="Revision">
    <w:name w:val="Revision"/>
    <w:hidden/>
    <w:uiPriority w:val="99"/>
    <w:semiHidden/>
    <w:rsid w:val="009E7348"/>
    <w:rPr>
      <w:rFonts w:ascii="Calibri" w:eastAsia="Calibri" w:hAnsi="Calibri"/>
      <w:lang w:eastAsia="en-US"/>
    </w:rPr>
  </w:style>
  <w:style w:type="character" w:customStyle="1" w:styleId="MyUnderline">
    <w:name w:val="MyUnderline"/>
    <w:uiPriority w:val="99"/>
    <w:semiHidden/>
    <w:rsid w:val="00F256B8"/>
    <w:rPr>
      <w:rFonts w:eastAsiaTheme="minorEastAsia"/>
      <w:b w:val="0"/>
      <w:i w:val="0"/>
      <w:strike w:val="0"/>
      <w:u w:val="single"/>
      <w:vertAlign w:val="baseline"/>
    </w:rPr>
  </w:style>
  <w:style w:type="character" w:customStyle="1" w:styleId="MyUnderlineStrikethrough">
    <w:name w:val="MyUnderline&amp;Strikethrough"/>
    <w:uiPriority w:val="99"/>
    <w:semiHidden/>
    <w:rsid w:val="00F256B8"/>
    <w:rPr>
      <w:rFonts w:eastAsiaTheme="minorEastAsia"/>
      <w:b w:val="0"/>
      <w:i w:val="0"/>
      <w:strike/>
      <w:dstrike w:val="0"/>
      <w:u w:val="single"/>
      <w:vertAlign w:val="baseline"/>
    </w:rPr>
  </w:style>
  <w:style w:type="paragraph" w:styleId="NoSpacing">
    <w:name w:val="No Spacing"/>
    <w:next w:val="BodyText"/>
    <w:rsid w:val="00F256B8"/>
  </w:style>
  <w:style w:type="paragraph" w:styleId="NormalWeb">
    <w:name w:val="Normal (Web)"/>
    <w:basedOn w:val="Normal"/>
    <w:semiHidden/>
    <w:rsid w:val="00F256B8"/>
    <w:rPr>
      <w:szCs w:val="24"/>
    </w:rPr>
  </w:style>
  <w:style w:type="paragraph" w:customStyle="1" w:styleId="Notes">
    <w:name w:val="Notes"/>
    <w:basedOn w:val="Normal"/>
    <w:qFormat/>
    <w:rsid w:val="00F256B8"/>
    <w:pPr>
      <w:spacing w:before="120" w:after="240"/>
      <w:contextualSpacing/>
    </w:pPr>
    <w:rPr>
      <w:rFonts w:ascii="Arial" w:hAnsi="Arial" w:cs="Arial"/>
      <w:sz w:val="16"/>
    </w:rPr>
  </w:style>
  <w:style w:type="paragraph" w:customStyle="1" w:styleId="NotesNumbered">
    <w:name w:val="Notes Numbered"/>
    <w:basedOn w:val="Normal"/>
    <w:qFormat/>
    <w:rsid w:val="00F256B8"/>
    <w:pPr>
      <w:numPr>
        <w:numId w:val="5"/>
      </w:numPr>
      <w:spacing w:before="120" w:after="240"/>
      <w:contextualSpacing/>
    </w:pPr>
    <w:rPr>
      <w:sz w:val="16"/>
      <w:lang w:eastAsia="fr-CA"/>
    </w:rPr>
  </w:style>
  <w:style w:type="character" w:styleId="PageNumber">
    <w:name w:val="page number"/>
    <w:basedOn w:val="DefaultParagraphFont"/>
    <w:semiHidden/>
    <w:unhideWhenUsed/>
    <w:rsid w:val="00F256B8"/>
    <w:rPr>
      <w:rFonts w:asciiTheme="minorHAnsi" w:hAnsiTheme="minorHAnsi"/>
      <w:color w:val="FFFFFF" w:themeColor="background2"/>
      <w:sz w:val="16"/>
    </w:rPr>
  </w:style>
  <w:style w:type="character" w:styleId="PlaceholderText">
    <w:name w:val="Placeholder Text"/>
    <w:basedOn w:val="DefaultParagraphFont"/>
    <w:uiPriority w:val="99"/>
    <w:semiHidden/>
    <w:rsid w:val="00F256B8"/>
    <w:rPr>
      <w:color w:val="808080"/>
    </w:rPr>
  </w:style>
  <w:style w:type="paragraph" w:customStyle="1" w:styleId="Source">
    <w:name w:val="Source"/>
    <w:basedOn w:val="Normal"/>
    <w:next w:val="BodyText"/>
    <w:rsid w:val="00F256B8"/>
    <w:pPr>
      <w:tabs>
        <w:tab w:val="left" w:pos="851"/>
      </w:tabs>
      <w:spacing w:before="40" w:after="240" w:line="180" w:lineRule="atLeast"/>
      <w:ind w:left="851" w:hanging="851"/>
    </w:pPr>
    <w:rPr>
      <w:rFonts w:ascii="Arial" w:hAnsi="Arial" w:cs="Arial"/>
      <w:sz w:val="16"/>
      <w:lang w:eastAsia="fr-CA"/>
    </w:rPr>
  </w:style>
  <w:style w:type="table" w:customStyle="1" w:styleId="SpiireRowBandTable">
    <w:name w:val="Spiire Row Band Table"/>
    <w:basedOn w:val="TableNormal"/>
    <w:uiPriority w:val="99"/>
    <w:rsid w:val="00947A18"/>
    <w:pPr>
      <w:spacing w:before="60" w:after="60"/>
    </w:pPr>
    <w:tblPr>
      <w:tblStyleRowBandSize w:val="1"/>
      <w:tblCellMar>
        <w:top w:w="57" w:type="dxa"/>
        <w:bottom w:w="57" w:type="dxa"/>
      </w:tblCellMar>
    </w:tblPr>
    <w:tblStylePr w:type="firstRow">
      <w:rPr>
        <w:b/>
        <w:color w:val="FFFFFF"/>
      </w:rPr>
      <w:tblPr/>
      <w:trPr>
        <w:tblHeader/>
      </w:trPr>
      <w:tcPr>
        <w:shd w:val="clear" w:color="auto" w:fill="555759" w:themeFill="accent5"/>
      </w:tcPr>
    </w:tblStylePr>
    <w:tblStylePr w:type="lastRow">
      <w:tblPr/>
      <w:tcPr>
        <w:tcBorders>
          <w:top w:val="nil"/>
          <w:left w:val="nil"/>
          <w:bottom w:val="nil"/>
          <w:right w:val="nil"/>
          <w:insideH w:val="nil"/>
          <w:insideV w:val="nil"/>
          <w:tl2br w:val="nil"/>
          <w:tr2bl w:val="nil"/>
        </w:tcBorders>
      </w:tcPr>
    </w:tblStylePr>
    <w:tblStylePr w:type="band2Horz">
      <w:tblPr/>
      <w:tcPr>
        <w:shd w:val="clear" w:color="auto" w:fill="E6E7E7" w:themeFill="accent1"/>
      </w:tcPr>
    </w:tblStylePr>
  </w:style>
  <w:style w:type="paragraph" w:styleId="Title">
    <w:name w:val="Title"/>
    <w:basedOn w:val="Normal"/>
    <w:next w:val="BodyText"/>
    <w:link w:val="TitleChar"/>
    <w:uiPriority w:val="10"/>
    <w:qFormat/>
    <w:rsid w:val="00C112D1"/>
    <w:pPr>
      <w:spacing w:after="360"/>
      <w:contextualSpacing/>
    </w:pPr>
    <w:rPr>
      <w:rFonts w:asciiTheme="majorHAnsi" w:eastAsiaTheme="minorEastAsia" w:hAnsiTheme="majorHAnsi"/>
      <w:caps/>
      <w:color w:val="D81E05" w:themeColor="text2"/>
      <w:sz w:val="24"/>
      <w:szCs w:val="48"/>
    </w:rPr>
  </w:style>
  <w:style w:type="character" w:customStyle="1" w:styleId="TitleChar">
    <w:name w:val="Title Char"/>
    <w:basedOn w:val="DefaultParagraphFont"/>
    <w:link w:val="Title"/>
    <w:uiPriority w:val="10"/>
    <w:rsid w:val="00C112D1"/>
    <w:rPr>
      <w:rFonts w:asciiTheme="majorHAnsi" w:eastAsiaTheme="minorEastAsia" w:hAnsiTheme="majorHAnsi"/>
      <w:caps/>
      <w:color w:val="D81E05" w:themeColor="text2"/>
      <w:sz w:val="24"/>
      <w:szCs w:val="48"/>
    </w:rPr>
  </w:style>
  <w:style w:type="paragraph" w:styleId="Subtitle">
    <w:name w:val="Subtitle"/>
    <w:basedOn w:val="Title"/>
    <w:next w:val="BodyText"/>
    <w:link w:val="SubtitleChar"/>
    <w:uiPriority w:val="11"/>
    <w:qFormat/>
    <w:rsid w:val="00C112D1"/>
    <w:rPr>
      <w:caps w:val="0"/>
    </w:rPr>
  </w:style>
  <w:style w:type="character" w:customStyle="1" w:styleId="SubtitleChar">
    <w:name w:val="Subtitle Char"/>
    <w:basedOn w:val="DefaultParagraphFont"/>
    <w:link w:val="Subtitle"/>
    <w:uiPriority w:val="11"/>
    <w:rsid w:val="00C112D1"/>
    <w:rPr>
      <w:rFonts w:asciiTheme="majorHAnsi" w:eastAsiaTheme="minorEastAsia" w:hAnsiTheme="majorHAnsi"/>
      <w:color w:val="D81E05" w:themeColor="text2"/>
      <w:sz w:val="24"/>
      <w:szCs w:val="48"/>
    </w:rPr>
  </w:style>
  <w:style w:type="table" w:styleId="TableGrid">
    <w:name w:val="Table Grid"/>
    <w:basedOn w:val="TableNormal"/>
    <w:uiPriority w:val="59"/>
    <w:rsid w:val="00C112D1"/>
    <w:pPr>
      <w:spacing w:before="60" w:after="60"/>
    </w:pPr>
    <w:tblPr>
      <w:tblStyleRowBandSize w:val="1"/>
      <w:tblStyleColBandSize w:val="1"/>
      <w:tblBorders>
        <w:bottom w:val="single" w:sz="4" w:space="0" w:color="auto"/>
        <w:insideH w:val="single" w:sz="4" w:space="0" w:color="auto"/>
      </w:tblBorders>
      <w:tblCellMar>
        <w:top w:w="57" w:type="dxa"/>
        <w:bottom w:w="57" w:type="dxa"/>
      </w:tblCellMar>
    </w:tblPr>
    <w:tblStylePr w:type="firstRow">
      <w:rPr>
        <w:b/>
      </w:rPr>
      <w:tblPr/>
      <w:trPr>
        <w:tblHeader/>
      </w:trPr>
    </w:tblStylePr>
  </w:style>
  <w:style w:type="paragraph" w:styleId="TableofFigures">
    <w:name w:val="table of figures"/>
    <w:basedOn w:val="Normal"/>
    <w:next w:val="Normal"/>
    <w:uiPriority w:val="99"/>
    <w:rsid w:val="00947A18"/>
    <w:pPr>
      <w:tabs>
        <w:tab w:val="right" w:leader="dot" w:pos="8278"/>
        <w:tab w:val="right" w:pos="9072"/>
      </w:tabs>
      <w:spacing w:after="60"/>
      <w:ind w:left="414" w:right="737" w:hanging="1134"/>
    </w:pPr>
    <w:rPr>
      <w:rFonts w:eastAsiaTheme="minorHAnsi" w:cstheme="minorBidi"/>
      <w:lang w:eastAsia="fr-CA"/>
    </w:rPr>
  </w:style>
  <w:style w:type="paragraph" w:customStyle="1" w:styleId="TableofFiguresHeading">
    <w:name w:val="Table of Figures Heading"/>
    <w:basedOn w:val="Normal"/>
    <w:rsid w:val="00947A18"/>
    <w:pPr>
      <w:spacing w:after="240"/>
      <w:ind w:left="-720"/>
    </w:pPr>
    <w:rPr>
      <w:bCs/>
      <w:caps/>
      <w:color w:val="D81E05" w:themeColor="text2"/>
      <w:szCs w:val="22"/>
    </w:rPr>
  </w:style>
  <w:style w:type="table" w:customStyle="1" w:styleId="TablePlaceholder">
    <w:name w:val="Table Placeholder"/>
    <w:basedOn w:val="TableNormal"/>
    <w:uiPriority w:val="99"/>
    <w:rsid w:val="00F256B8"/>
    <w:tblPr>
      <w:tblCellMar>
        <w:left w:w="45" w:type="dxa"/>
        <w:right w:w="45" w:type="dxa"/>
      </w:tblCellMar>
    </w:tblPr>
  </w:style>
  <w:style w:type="numbering" w:customStyle="1" w:styleId="TableBullets">
    <w:name w:val="TableBullets"/>
    <w:uiPriority w:val="99"/>
    <w:rsid w:val="00F256B8"/>
    <w:pPr>
      <w:numPr>
        <w:numId w:val="6"/>
      </w:numPr>
    </w:pPr>
  </w:style>
  <w:style w:type="numbering" w:customStyle="1" w:styleId="TableFootnotes">
    <w:name w:val="TableFootnotes"/>
    <w:uiPriority w:val="99"/>
    <w:rsid w:val="00F256B8"/>
    <w:pPr>
      <w:numPr>
        <w:numId w:val="7"/>
      </w:numPr>
    </w:pPr>
  </w:style>
  <w:style w:type="numbering" w:customStyle="1" w:styleId="TableNumbering">
    <w:name w:val="TableNumbering"/>
    <w:uiPriority w:val="99"/>
    <w:rsid w:val="00F256B8"/>
    <w:pPr>
      <w:numPr>
        <w:numId w:val="8"/>
      </w:numPr>
    </w:pPr>
  </w:style>
  <w:style w:type="paragraph" w:styleId="TOC1">
    <w:name w:val="toc 1"/>
    <w:basedOn w:val="Normal"/>
    <w:next w:val="Normal"/>
    <w:autoRedefine/>
    <w:uiPriority w:val="39"/>
    <w:rsid w:val="00093BFD"/>
    <w:pPr>
      <w:pBdr>
        <w:top w:val="single" w:sz="2" w:space="8" w:color="auto"/>
      </w:pBdr>
      <w:tabs>
        <w:tab w:val="left" w:pos="0"/>
        <w:tab w:val="right" w:leader="dot" w:pos="8307"/>
      </w:tabs>
      <w:spacing w:before="160" w:after="120" w:line="276" w:lineRule="auto"/>
      <w:ind w:left="-720"/>
    </w:pPr>
    <w:rPr>
      <w:rFonts w:asciiTheme="majorHAnsi" w:eastAsiaTheme="minorHAnsi" w:hAnsiTheme="majorHAnsi" w:cstheme="minorBidi"/>
      <w:b/>
      <w:caps/>
      <w:noProof/>
      <w:color w:val="000000" w:themeColor="text1"/>
      <w:lang w:eastAsia="en-US"/>
    </w:rPr>
  </w:style>
  <w:style w:type="paragraph" w:styleId="TOC2">
    <w:name w:val="toc 2"/>
    <w:basedOn w:val="Normal"/>
    <w:next w:val="Normal"/>
    <w:autoRedefine/>
    <w:uiPriority w:val="39"/>
    <w:rsid w:val="00093BFD"/>
    <w:pPr>
      <w:tabs>
        <w:tab w:val="left" w:pos="0"/>
        <w:tab w:val="right" w:leader="dot" w:pos="8278"/>
      </w:tabs>
      <w:spacing w:before="120" w:after="120" w:line="276" w:lineRule="auto"/>
      <w:ind w:right="1077" w:hanging="720"/>
    </w:pPr>
    <w:rPr>
      <w:rFonts w:eastAsiaTheme="minorHAnsi" w:cstheme="minorBidi"/>
      <w:caps/>
      <w:noProof/>
      <w:lang w:eastAsia="fr-CA"/>
    </w:rPr>
  </w:style>
  <w:style w:type="paragraph" w:styleId="TOC3">
    <w:name w:val="toc 3"/>
    <w:basedOn w:val="Normal"/>
    <w:next w:val="Normal"/>
    <w:autoRedefine/>
    <w:uiPriority w:val="39"/>
    <w:rsid w:val="00182D34"/>
    <w:pPr>
      <w:tabs>
        <w:tab w:val="right" w:leader="dot" w:pos="8278"/>
      </w:tabs>
      <w:spacing w:before="120" w:after="120" w:line="276" w:lineRule="auto"/>
      <w:ind w:right="1077" w:hanging="720"/>
    </w:pPr>
    <w:rPr>
      <w:rFonts w:eastAsiaTheme="minorHAnsi" w:cstheme="minorBidi"/>
      <w:caps/>
      <w:noProof/>
      <w:szCs w:val="18"/>
      <w:lang w:eastAsia="fr-CA"/>
    </w:rPr>
  </w:style>
  <w:style w:type="paragraph" w:styleId="TOC5">
    <w:name w:val="toc 5"/>
    <w:basedOn w:val="TOC1"/>
    <w:next w:val="Normal"/>
    <w:autoRedefine/>
    <w:rsid w:val="00947A18"/>
    <w:pPr>
      <w:numPr>
        <w:ilvl w:val="4"/>
      </w:numPr>
      <w:pBdr>
        <w:top w:val="single" w:sz="4" w:space="5" w:color="auto"/>
      </w:pBdr>
      <w:ind w:left="-720"/>
    </w:pPr>
  </w:style>
  <w:style w:type="paragraph" w:styleId="TOC4">
    <w:name w:val="toc 4"/>
    <w:basedOn w:val="TOC5"/>
    <w:next w:val="Normal"/>
    <w:autoRedefine/>
    <w:rsid w:val="00947A18"/>
    <w:pPr>
      <w:numPr>
        <w:ilvl w:val="3"/>
      </w:numPr>
      <w:ind w:left="-720"/>
    </w:pPr>
  </w:style>
  <w:style w:type="paragraph" w:styleId="TOCHeading">
    <w:name w:val="TOC Heading"/>
    <w:next w:val="Normal"/>
    <w:uiPriority w:val="39"/>
    <w:qFormat/>
    <w:rsid w:val="00617B51"/>
    <w:pPr>
      <w:pageBreakBefore/>
      <w:spacing w:after="300"/>
      <w:ind w:left="-720"/>
    </w:pPr>
    <w:rPr>
      <w:rFonts w:asciiTheme="majorHAnsi" w:eastAsiaTheme="majorEastAsia" w:hAnsiTheme="majorHAnsi" w:cstheme="majorBidi"/>
      <w:bCs/>
      <w:caps/>
      <w:color w:val="D81E05" w:themeColor="text2"/>
      <w:sz w:val="28"/>
      <w:szCs w:val="28"/>
    </w:rPr>
  </w:style>
  <w:style w:type="paragraph" w:styleId="Date">
    <w:name w:val="Date"/>
    <w:basedOn w:val="Normal"/>
    <w:next w:val="Normal"/>
    <w:link w:val="DateChar"/>
    <w:rsid w:val="000C467B"/>
    <w:pPr>
      <w:spacing w:before="360" w:after="480"/>
    </w:pPr>
  </w:style>
  <w:style w:type="character" w:customStyle="1" w:styleId="DateChar">
    <w:name w:val="Date Char"/>
    <w:basedOn w:val="DefaultParagraphFont"/>
    <w:link w:val="Date"/>
    <w:rsid w:val="000C467B"/>
  </w:style>
  <w:style w:type="paragraph" w:styleId="Salutation">
    <w:name w:val="Salutation"/>
    <w:basedOn w:val="Normal"/>
    <w:next w:val="Normal"/>
    <w:link w:val="SalutationChar"/>
    <w:rsid w:val="000C467B"/>
    <w:pPr>
      <w:spacing w:before="360" w:after="240"/>
    </w:pPr>
  </w:style>
  <w:style w:type="character" w:customStyle="1" w:styleId="SalutationChar">
    <w:name w:val="Salutation Char"/>
    <w:basedOn w:val="DefaultParagraphFont"/>
    <w:link w:val="Salutation"/>
    <w:rsid w:val="000C467B"/>
  </w:style>
  <w:style w:type="paragraph" w:customStyle="1" w:styleId="PageNumberRight">
    <w:name w:val="Page Number Right"/>
    <w:basedOn w:val="Footer"/>
    <w:next w:val="Footer"/>
    <w:uiPriority w:val="99"/>
    <w:qFormat/>
    <w:rsid w:val="00E5070F"/>
    <w:pPr>
      <w:framePr w:w="850" w:h="465" w:wrap="around" w:vAnchor="page" w:hAnchor="margin" w:xAlign="right" w:yAlign="bottom"/>
      <w:spacing w:after="552"/>
      <w:ind w:right="0"/>
      <w:contextualSpacing w:val="0"/>
      <w:jc w:val="right"/>
    </w:pPr>
  </w:style>
  <w:style w:type="paragraph" w:styleId="Quote">
    <w:name w:val="Quote"/>
    <w:basedOn w:val="Normal"/>
    <w:next w:val="Normal"/>
    <w:link w:val="QuoteChar"/>
    <w:rsid w:val="00E71508"/>
    <w:pPr>
      <w:spacing w:before="240" w:after="240"/>
      <w:ind w:left="357" w:right="357"/>
      <w:jc w:val="center"/>
    </w:pPr>
    <w:rPr>
      <w:i/>
      <w:iCs/>
    </w:rPr>
  </w:style>
  <w:style w:type="character" w:customStyle="1" w:styleId="QuoteChar">
    <w:name w:val="Quote Char"/>
    <w:basedOn w:val="DefaultParagraphFont"/>
    <w:link w:val="Quote"/>
    <w:rsid w:val="00E71508"/>
    <w:rPr>
      <w:i/>
      <w:iCs/>
    </w:rPr>
  </w:style>
  <w:style w:type="paragraph" w:customStyle="1" w:styleId="TableText">
    <w:name w:val="Table Text"/>
    <w:basedOn w:val="Normal"/>
    <w:qFormat/>
    <w:rsid w:val="00E71508"/>
    <w:pPr>
      <w:spacing w:before="60" w:after="60"/>
    </w:pPr>
  </w:style>
  <w:style w:type="paragraph" w:customStyle="1" w:styleId="TableHeading">
    <w:name w:val="Table Heading"/>
    <w:basedOn w:val="TableText"/>
    <w:qFormat/>
    <w:rsid w:val="00E71508"/>
    <w:rPr>
      <w:b/>
    </w:rPr>
  </w:style>
  <w:style w:type="paragraph" w:styleId="TOC6">
    <w:name w:val="toc 6"/>
    <w:basedOn w:val="Normal"/>
    <w:next w:val="Normal"/>
    <w:autoRedefine/>
    <w:uiPriority w:val="39"/>
    <w:rsid w:val="009467D9"/>
    <w:pPr>
      <w:spacing w:after="100"/>
      <w:ind w:left="900"/>
    </w:pPr>
  </w:style>
  <w:style w:type="paragraph" w:styleId="TOC7">
    <w:name w:val="toc 7"/>
    <w:basedOn w:val="Normal"/>
    <w:next w:val="Normal"/>
    <w:autoRedefine/>
    <w:uiPriority w:val="39"/>
    <w:rsid w:val="009467D9"/>
    <w:pPr>
      <w:spacing w:after="100"/>
      <w:ind w:left="1080"/>
    </w:pPr>
  </w:style>
  <w:style w:type="paragraph" w:styleId="TOC8">
    <w:name w:val="toc 8"/>
    <w:basedOn w:val="Normal"/>
    <w:next w:val="Normal"/>
    <w:autoRedefine/>
    <w:uiPriority w:val="39"/>
    <w:rsid w:val="009467D9"/>
    <w:pPr>
      <w:spacing w:after="100"/>
      <w:ind w:left="1260"/>
    </w:pPr>
  </w:style>
  <w:style w:type="paragraph" w:styleId="TOC9">
    <w:name w:val="toc 9"/>
    <w:basedOn w:val="Normal"/>
    <w:next w:val="Normal"/>
    <w:autoRedefine/>
    <w:uiPriority w:val="39"/>
    <w:rsid w:val="009467D9"/>
    <w:pPr>
      <w:spacing w:after="100"/>
      <w:ind w:left="1440"/>
    </w:pPr>
  </w:style>
  <w:style w:type="paragraph" w:customStyle="1" w:styleId="CoverPageTitle">
    <w:name w:val="Cover Page Title"/>
    <w:basedOn w:val="Normal"/>
    <w:uiPriority w:val="99"/>
    <w:rsid w:val="00EC2057"/>
    <w:pPr>
      <w:spacing w:after="360"/>
      <w:contextualSpacing/>
    </w:pPr>
    <w:rPr>
      <w:caps/>
      <w:color w:val="D81E05"/>
      <w:spacing w:val="20"/>
      <w:sz w:val="32"/>
    </w:rPr>
  </w:style>
  <w:style w:type="paragraph" w:customStyle="1" w:styleId="CoverPageSubtitle">
    <w:name w:val="Cover Page Subtitle"/>
    <w:basedOn w:val="Normal"/>
    <w:uiPriority w:val="99"/>
    <w:rsid w:val="00EC2057"/>
    <w:pPr>
      <w:spacing w:before="360" w:after="60"/>
      <w:contextualSpacing/>
    </w:pPr>
    <w:rPr>
      <w:caps/>
      <w:color w:val="555759"/>
      <w:spacing w:val="10"/>
    </w:rPr>
  </w:style>
  <w:style w:type="paragraph" w:customStyle="1" w:styleId="CoverPageDate">
    <w:name w:val="Cover Page Date"/>
    <w:basedOn w:val="Normal"/>
    <w:uiPriority w:val="99"/>
    <w:rsid w:val="00EC2057"/>
    <w:pPr>
      <w:contextualSpacing/>
    </w:pPr>
    <w:rPr>
      <w:caps/>
      <w:color w:val="555759"/>
      <w:spacing w:val="10"/>
    </w:rPr>
  </w:style>
  <w:style w:type="paragraph" w:styleId="ListParagraph">
    <w:name w:val="List Paragraph"/>
    <w:basedOn w:val="Normal"/>
    <w:uiPriority w:val="1"/>
    <w:qFormat/>
    <w:rsid w:val="008F1242"/>
  </w:style>
  <w:style w:type="character" w:styleId="CommentReference">
    <w:name w:val="annotation reference"/>
    <w:uiPriority w:val="39"/>
    <w:semiHidden/>
    <w:unhideWhenUsed/>
    <w:rsid w:val="008F1242"/>
    <w:rPr>
      <w:rFonts w:cs="Times New Roman"/>
      <w:sz w:val="16"/>
    </w:rPr>
  </w:style>
  <w:style w:type="paragraph" w:styleId="CommentText">
    <w:name w:val="annotation text"/>
    <w:basedOn w:val="Normal"/>
    <w:link w:val="CommentTextChar"/>
    <w:uiPriority w:val="39"/>
    <w:semiHidden/>
    <w:unhideWhenUsed/>
    <w:rsid w:val="008F1242"/>
  </w:style>
  <w:style w:type="character" w:customStyle="1" w:styleId="CommentTextChar">
    <w:name w:val="Comment Text Char"/>
    <w:basedOn w:val="DefaultParagraphFont"/>
    <w:link w:val="CommentText"/>
    <w:uiPriority w:val="39"/>
    <w:semiHidden/>
    <w:rsid w:val="008F1242"/>
  </w:style>
  <w:style w:type="paragraph" w:styleId="CommentSubject">
    <w:name w:val="annotation subject"/>
    <w:basedOn w:val="CommentText"/>
    <w:next w:val="CommentText"/>
    <w:link w:val="CommentSubjectChar"/>
    <w:uiPriority w:val="39"/>
    <w:semiHidden/>
    <w:unhideWhenUsed/>
    <w:rsid w:val="008F1242"/>
    <w:rPr>
      <w:b/>
      <w:bCs/>
    </w:rPr>
  </w:style>
  <w:style w:type="character" w:customStyle="1" w:styleId="CommentSubjectChar">
    <w:name w:val="Comment Subject Char"/>
    <w:basedOn w:val="CommentTextChar"/>
    <w:link w:val="CommentSubject"/>
    <w:uiPriority w:val="39"/>
    <w:semiHidden/>
    <w:rsid w:val="008F1242"/>
    <w:rPr>
      <w:b/>
      <w:bCs/>
    </w:rPr>
  </w:style>
  <w:style w:type="paragraph" w:styleId="DocumentMap">
    <w:name w:val="Document Map"/>
    <w:basedOn w:val="Normal"/>
    <w:link w:val="DocumentMapChar"/>
    <w:uiPriority w:val="39"/>
    <w:semiHidden/>
    <w:unhideWhenUsed/>
    <w:rsid w:val="008F1242"/>
    <w:rPr>
      <w:rFonts w:ascii="Segoe UI" w:hAnsi="Segoe UI" w:cs="Segoe UI"/>
      <w:sz w:val="16"/>
      <w:szCs w:val="16"/>
    </w:rPr>
  </w:style>
  <w:style w:type="character" w:customStyle="1" w:styleId="DocumentMapChar">
    <w:name w:val="Document Map Char"/>
    <w:basedOn w:val="DefaultParagraphFont"/>
    <w:link w:val="DocumentMap"/>
    <w:uiPriority w:val="39"/>
    <w:semiHidden/>
    <w:rsid w:val="008F1242"/>
    <w:rPr>
      <w:rFonts w:ascii="Segoe UI" w:hAnsi="Segoe UI" w:cs="Segoe UI"/>
      <w:sz w:val="16"/>
      <w:szCs w:val="16"/>
    </w:rPr>
  </w:style>
  <w:style w:type="paragraph" w:styleId="PlainText">
    <w:name w:val="Plain Text"/>
    <w:basedOn w:val="Normal"/>
    <w:link w:val="PlainTextChar"/>
    <w:uiPriority w:val="39"/>
    <w:semiHidden/>
    <w:unhideWhenUsed/>
    <w:rsid w:val="008F1242"/>
    <w:rPr>
      <w:rFonts w:ascii="Consolas" w:hAnsi="Consolas" w:cs="Consolas"/>
      <w:sz w:val="21"/>
      <w:szCs w:val="21"/>
    </w:rPr>
  </w:style>
  <w:style w:type="character" w:customStyle="1" w:styleId="PlainTextChar">
    <w:name w:val="Plain Text Char"/>
    <w:basedOn w:val="DefaultParagraphFont"/>
    <w:link w:val="PlainText"/>
    <w:uiPriority w:val="39"/>
    <w:semiHidden/>
    <w:rsid w:val="008F1242"/>
    <w:rPr>
      <w:rFonts w:ascii="Consolas" w:hAnsi="Consolas" w:cs="Consolas"/>
      <w:sz w:val="21"/>
      <w:szCs w:val="21"/>
    </w:rPr>
  </w:style>
  <w:style w:type="paragraph" w:styleId="FootnoteText">
    <w:name w:val="footnote text"/>
    <w:basedOn w:val="Normal"/>
    <w:link w:val="FootnoteTextChar"/>
    <w:semiHidden/>
    <w:unhideWhenUsed/>
    <w:rsid w:val="008F1242"/>
  </w:style>
  <w:style w:type="character" w:customStyle="1" w:styleId="FootnoteTextChar">
    <w:name w:val="Footnote Text Char"/>
    <w:basedOn w:val="DefaultParagraphFont"/>
    <w:link w:val="FootnoteText"/>
    <w:semiHidden/>
    <w:rsid w:val="008F1242"/>
  </w:style>
  <w:style w:type="character" w:styleId="FootnoteReference">
    <w:name w:val="footnote reference"/>
    <w:basedOn w:val="DefaultParagraphFont"/>
    <w:semiHidden/>
    <w:unhideWhenUsed/>
    <w:rsid w:val="008F1242"/>
    <w:rPr>
      <w:vertAlign w:val="superscript"/>
    </w:rPr>
  </w:style>
  <w:style w:type="paragraph" w:customStyle="1" w:styleId="MainText">
    <w:name w:val="Main Text"/>
    <w:rsid w:val="008C2CF6"/>
    <w:pPr>
      <w:overflowPunct w:val="0"/>
      <w:autoSpaceDE w:val="0"/>
      <w:autoSpaceDN w:val="0"/>
      <w:adjustRightInd w:val="0"/>
      <w:spacing w:before="240"/>
      <w:jc w:val="both"/>
      <w:textAlignment w:val="baseline"/>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m.gov.au/water/designRainfalls/ifd/"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Winword\Template\Report%20for%20printing%20to%20hard%20cover.dotx" TargetMode="External"/></Relationships>
</file>

<file path=word/theme/theme1.xml><?xml version="1.0" encoding="utf-8"?>
<a:theme xmlns:a="http://schemas.openxmlformats.org/drawingml/2006/main" name="Office Theme">
  <a:themeElements>
    <a:clrScheme name="Spiire">
      <a:dk1>
        <a:srgbClr val="000000"/>
      </a:dk1>
      <a:lt1>
        <a:srgbClr val="FFFFFF"/>
      </a:lt1>
      <a:dk2>
        <a:srgbClr val="D81E05"/>
      </a:dk2>
      <a:lt2>
        <a:srgbClr val="FFFFFF"/>
      </a:lt2>
      <a:accent1>
        <a:srgbClr val="E6E7E7"/>
      </a:accent1>
      <a:accent2>
        <a:srgbClr val="999999"/>
      </a:accent2>
      <a:accent3>
        <a:srgbClr val="5E4475"/>
      </a:accent3>
      <a:accent4>
        <a:srgbClr val="F07C4F"/>
      </a:accent4>
      <a:accent5>
        <a:srgbClr val="555759"/>
      </a:accent5>
      <a:accent6>
        <a:srgbClr val="D81E05"/>
      </a:accent6>
      <a:hlink>
        <a:srgbClr val="D81E05"/>
      </a:hlink>
      <a:folHlink>
        <a:srgbClr val="F07C4F"/>
      </a:folHlink>
    </a:clrScheme>
    <a:fontScheme name="Custom 8">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8F370-D7CC-4406-A6D3-98E4D532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for printing to hard cover</Template>
  <TotalTime>1</TotalTime>
  <Pages>24</Pages>
  <Words>5561</Words>
  <Characters>29395</Characters>
  <Application>Microsoft Office Word</Application>
  <DocSecurity>0</DocSecurity>
  <Lines>943</Lines>
  <Paragraphs>671</Paragraphs>
  <ScaleCrop>false</ScaleCrop>
  <HeadingPairs>
    <vt:vector size="2" baseType="variant">
      <vt:variant>
        <vt:lpstr>Title</vt:lpstr>
      </vt:variant>
      <vt:variant>
        <vt:i4>1</vt:i4>
      </vt:variant>
    </vt:vector>
  </HeadingPairs>
  <TitlesOfParts>
    <vt:vector size="1" baseType="lpstr">
      <vt:lpstr>part 2 design of roads</vt:lpstr>
    </vt:vector>
  </TitlesOfParts>
  <Company>insert clientname</Company>
  <LinksUpToDate>false</LinksUpToDate>
  <CharactersWithSpaces>34448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design of roads</dc:title>
  <dc:subject>enter job number</dc:subject>
  <dc:creator>Katrina Jenson</dc:creator>
  <cp:keywords/>
  <cp:lastModifiedBy>Leigh Ashford</cp:lastModifiedBy>
  <cp:revision>2</cp:revision>
  <cp:lastPrinted>2018-10-24T05:10:00Z</cp:lastPrinted>
  <dcterms:created xsi:type="dcterms:W3CDTF">2019-03-25T04:07:00Z</dcterms:created>
  <dcterms:modified xsi:type="dcterms:W3CDTF">2019-03-25T04:07:00Z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gins">
    <vt:lpwstr>T:3.5 B:3 L:3.81 R:2.54 H:1.85 F:1</vt:lpwstr>
  </property>
  <property fmtid="{D5CDD505-2E9C-101B-9397-08002B2CF9AE}" pid="3" name="Job No">
    <vt:lpwstr/>
  </property>
</Properties>
</file>